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DA7" w:rsidRDefault="00701C7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54/2024/DSOZ</w:t>
      </w:r>
      <w:r>
        <w:br/>
        <w:t>Prezesa Narodowego Funduszu Zdrowia</w:t>
      </w:r>
      <w:r>
        <w:br/>
        <w:t>z dnia 29 maja 2024 r.</w:t>
      </w:r>
    </w:p>
    <w:p w:rsidR="00700DA7" w:rsidRDefault="00701C76">
      <w:pPr>
        <w:keepNext/>
        <w:spacing w:after="480"/>
        <w:jc w:val="center"/>
      </w:pPr>
      <w:r>
        <w:rPr>
          <w:b/>
        </w:rPr>
        <w:t>Katalog Świadczeń w opiece paliatywnej i hospicyjnej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665"/>
        <w:gridCol w:w="1740"/>
        <w:gridCol w:w="1590"/>
        <w:gridCol w:w="4620"/>
        <w:gridCol w:w="1860"/>
        <w:gridCol w:w="1815"/>
        <w:gridCol w:w="1155"/>
      </w:tblGrid>
      <w:tr w:rsidR="00700DA7">
        <w:trPr>
          <w:trHeight w:val="58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rPr>
                <w:b/>
              </w:rPr>
              <w:t>Lp.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rPr>
                <w:b/>
              </w:rPr>
              <w:t>Nazwa zakresu świadczeń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rPr>
                <w:b/>
              </w:rPr>
              <w:t>Kod zakresu świadczeń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rPr>
                <w:b/>
              </w:rPr>
              <w:t>Jednostka rozliczeniowa zakresu świadczeń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rPr>
                <w:b/>
              </w:rPr>
              <w:t>Nazwa</w:t>
            </w:r>
            <w:r>
              <w:rPr>
                <w:b/>
              </w:rPr>
              <w:t xml:space="preserve"> produktu rozliczeniowego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center"/>
            </w:pPr>
            <w:r>
              <w:rPr>
                <w:b/>
              </w:rPr>
              <w:t>Kod produktu rozliczeniowego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center"/>
            </w:pPr>
            <w:r>
              <w:rPr>
                <w:b/>
              </w:rPr>
              <w:t>waga punktowa produktu rozliczeniowego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center"/>
            </w:pPr>
            <w:r>
              <w:rPr>
                <w:b/>
              </w:rPr>
              <w:t>Taryfa</w:t>
            </w:r>
          </w:p>
        </w:tc>
      </w:tr>
      <w:tr w:rsidR="00700DA7">
        <w:trPr>
          <w:trHeight w:val="499"/>
        </w:trPr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center"/>
            </w:pPr>
            <w:r>
              <w:t>1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świadczenia w oddziale medycyny paliatywnej / hospicjum stacjonarnym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center"/>
            </w:pPr>
            <w:r>
              <w:t>15.4180.021.02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punkt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 xml:space="preserve">Osobodzień w oddziale medycyny paliatywnej / hospicjum </w:t>
            </w:r>
            <w:r>
              <w:t>stacjonarnym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5.15.00.0000146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7,19</w:t>
            </w:r>
          </w:p>
        </w:tc>
      </w:tr>
      <w:tr w:rsidR="00700DA7">
        <w:trPr>
          <w:trHeight w:val="499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Porada kwalifikacyjna do oddziału medycyny paliatywnej/ hospicjum stacjonarnego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1,74</w:t>
            </w:r>
          </w:p>
        </w:tc>
      </w:tr>
      <w:tr w:rsidR="00700DA7">
        <w:trPr>
          <w:trHeight w:val="499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Żywienie dojelitowe w oddziale medycyny paliatywnej / hospicjum stacjonarnym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5.15.00.0000235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1,83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</w:tr>
      <w:tr w:rsidR="00700DA7">
        <w:trPr>
          <w:trHeight w:val="499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Kompletne żywienie pozajelitowe w oddziale medycyny paliatywnej / hospicjum stacjonarnym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5.15.00.0000236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3,65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</w:tr>
      <w:tr w:rsidR="00700DA7">
        <w:trPr>
          <w:trHeight w:val="499"/>
        </w:trPr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center"/>
            </w:pPr>
            <w:r>
              <w:t>2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świadczenia w hospicjum domowym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15.2180.027.02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punkt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Osobodzień w hospicjum domowym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5.15.00.0000149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1,08</w:t>
            </w:r>
          </w:p>
        </w:tc>
      </w:tr>
      <w:tr w:rsidR="00700DA7">
        <w:trPr>
          <w:trHeight w:val="499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 xml:space="preserve">Porada kwalifikacyjna do </w:t>
            </w:r>
            <w:r>
              <w:t>hospicjum domowego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5.15.00.0000237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2,77</w:t>
            </w:r>
          </w:p>
        </w:tc>
      </w:tr>
      <w:tr w:rsidR="00700DA7">
        <w:trPr>
          <w:trHeight w:val="499"/>
        </w:trPr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center"/>
            </w:pPr>
            <w:r>
              <w:t>3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świadczenia w hospicjum domowym dla dzieci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15.2181.027.02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punkt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Osobodzień w hospicjum domowym dla dzieci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5.15.00.0000150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1,94</w:t>
            </w:r>
          </w:p>
        </w:tc>
      </w:tr>
      <w:tr w:rsidR="00700DA7">
        <w:trPr>
          <w:trHeight w:val="499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Porada kwalifikacyjna do hospicjum domowego dla dzieci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5.15.00.0000238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2,77</w:t>
            </w:r>
          </w:p>
        </w:tc>
      </w:tr>
      <w:tr w:rsidR="00700DA7">
        <w:trPr>
          <w:trHeight w:val="499"/>
        </w:trPr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center"/>
            </w:pPr>
            <w:r>
              <w:t>4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porada w poradni medycyny paliatywnej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15.1180.007.02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punkt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Porada lekarska w poradni medycyny paliatywnej (nie mniej niż 20 min)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5.15.00.0000239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1,50</w:t>
            </w:r>
          </w:p>
        </w:tc>
      </w:tr>
      <w:tr w:rsidR="00700DA7">
        <w:trPr>
          <w:trHeight w:val="499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Wizyta pielęgniarki w poradni medycyny paliatywnej (nie mniej niż 20 min)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5.15.00.0000240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1,16</w:t>
            </w:r>
          </w:p>
        </w:tc>
      </w:tr>
      <w:tr w:rsidR="00700DA7">
        <w:trPr>
          <w:trHeight w:val="499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Porada psychologa w poradni medycyny paliatywnej (nie mniej niż 40 min)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5.15.00.0000241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1,11</w:t>
            </w:r>
          </w:p>
        </w:tc>
      </w:tr>
      <w:tr w:rsidR="00700DA7"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Porada pierwszorazowa w poradni medycyny paliatywnej (nie mniej niż 50 min)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5.15.00.0000242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1,72</w:t>
            </w:r>
          </w:p>
        </w:tc>
      </w:tr>
      <w:tr w:rsidR="00700DA7">
        <w:trPr>
          <w:trHeight w:val="499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 xml:space="preserve">Porada lekarska w miejscu pobytu </w:t>
            </w:r>
            <w:r>
              <w:t>świadczeniobiorcy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5.15.00.0000243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2,85</w:t>
            </w:r>
          </w:p>
        </w:tc>
      </w:tr>
      <w:tr w:rsidR="00700DA7">
        <w:trPr>
          <w:trHeight w:val="499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Wizyta pielęgniarki w miejscu pobytu świadczeniobiorcy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5.15.00.0000244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1,52</w:t>
            </w:r>
          </w:p>
        </w:tc>
      </w:tr>
      <w:tr w:rsidR="00700DA7">
        <w:trPr>
          <w:trHeight w:val="499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0DA7">
            <w:pPr>
              <w:jc w:val="right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Porada psychologa w miejscu pobytu świadczeniobiorcy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5.15.00.0000245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1,36</w:t>
            </w:r>
          </w:p>
        </w:tc>
      </w:tr>
      <w:tr w:rsidR="00700DA7">
        <w:trPr>
          <w:trHeight w:val="499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center"/>
            </w:pPr>
            <w: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perinatalna opieka paliatywna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15.2181.028.02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punkt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left"/>
            </w:pPr>
            <w:r>
              <w:t>Kompleksowe świadczenie zdrowotne realizowane w warunkach perinatalnej opieki paliatywnej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5.15.00.0000161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x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A7" w:rsidRDefault="00701C76">
            <w:pPr>
              <w:jc w:val="right"/>
            </w:pPr>
            <w:r>
              <w:t>27,29</w:t>
            </w:r>
          </w:p>
        </w:tc>
      </w:tr>
    </w:tbl>
    <w:p w:rsidR="00700DA7" w:rsidRDefault="00701C76">
      <w:pPr>
        <w:spacing w:before="120" w:after="120"/>
        <w:ind w:firstLine="227"/>
      </w:pPr>
      <w:r>
        <w:t>Taryfa uwzględniona na podstawie załącznika do Obwieszczenia Prezesa Agencji Oceny Technologii Medycznych i Taryfikacji z dnia 28 marca</w:t>
      </w:r>
      <w:r>
        <w:t xml:space="preserve"> 2024 r. w sprawie taryf świadczeń gwarantowanych w rodzaju opieka paliatywna i hospicyjna oraz załącznika do Obwieszczenia Prezesa Agencji Oceny Technologii Medycznych i Taryfikacji z 28 marca 2024 r. w sprawie taryf świadczeń gwarantowanych z zakresu opi</w:t>
      </w:r>
      <w:r>
        <w:t>eki paliatywnej i hospicyjnej.</w:t>
      </w:r>
    </w:p>
    <w:sectPr w:rsidR="00700DA7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DA7"/>
    <w:rsid w:val="00700DA7"/>
    <w:rsid w:val="0070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F8FD1-7F9A-4FD0-8C80-C90A14B7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opieka paliatywna i hospicyjna</dc:subject>
  <dc:creator>Gilbert.Moscicki</dc:creator>
  <cp:lastModifiedBy>Kollakowski Piotr</cp:lastModifiedBy>
  <cp:revision>2</cp:revision>
  <dcterms:created xsi:type="dcterms:W3CDTF">2024-05-29T12:37:00Z</dcterms:created>
  <dcterms:modified xsi:type="dcterms:W3CDTF">2024-05-29T12:37:00Z</dcterms:modified>
  <cp:category>Akt prawny</cp:category>
</cp:coreProperties>
</file>