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D74" w:rsidRPr="003E3D74" w:rsidRDefault="003E3D74" w:rsidP="003E3D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E3D74">
        <w:rPr>
          <w:rFonts w:ascii="Arial" w:hAnsi="Arial" w:cs="Arial"/>
          <w:b/>
          <w:sz w:val="24"/>
          <w:szCs w:val="24"/>
        </w:rPr>
        <w:t xml:space="preserve">ZARZĄDZENIE NR </w:t>
      </w:r>
      <w:r w:rsidR="007374C4">
        <w:rPr>
          <w:rFonts w:ascii="Arial" w:hAnsi="Arial" w:cs="Arial"/>
          <w:b/>
          <w:sz w:val="24"/>
          <w:szCs w:val="24"/>
        </w:rPr>
        <w:t>114</w:t>
      </w:r>
      <w:r w:rsidR="007374C4" w:rsidRPr="003E3D74">
        <w:rPr>
          <w:rFonts w:ascii="Arial" w:hAnsi="Arial" w:cs="Arial"/>
          <w:b/>
          <w:sz w:val="24"/>
          <w:szCs w:val="24"/>
        </w:rPr>
        <w:t>/</w:t>
      </w:r>
      <w:r w:rsidRPr="003E3D74">
        <w:rPr>
          <w:rFonts w:ascii="Arial" w:hAnsi="Arial" w:cs="Arial"/>
          <w:b/>
          <w:sz w:val="24"/>
          <w:szCs w:val="24"/>
        </w:rPr>
        <w:t>2018/DSOZ</w:t>
      </w:r>
    </w:p>
    <w:p w:rsidR="003E3D74" w:rsidRDefault="003E3D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E3D74">
        <w:rPr>
          <w:rFonts w:ascii="Arial" w:hAnsi="Arial" w:cs="Arial"/>
          <w:b/>
          <w:sz w:val="24"/>
          <w:szCs w:val="24"/>
        </w:rPr>
        <w:t>PREZESA</w:t>
      </w:r>
      <w:r w:rsidR="000920B2">
        <w:rPr>
          <w:rFonts w:ascii="Arial" w:hAnsi="Arial" w:cs="Arial"/>
          <w:b/>
          <w:sz w:val="24"/>
          <w:szCs w:val="24"/>
        </w:rPr>
        <w:t xml:space="preserve"> </w:t>
      </w:r>
      <w:r w:rsidRPr="003E3D74">
        <w:rPr>
          <w:rFonts w:ascii="Arial" w:hAnsi="Arial" w:cs="Arial"/>
          <w:b/>
          <w:sz w:val="24"/>
          <w:szCs w:val="24"/>
        </w:rPr>
        <w:t>NARODOWEGO FUNDUSZU ZDROWIA</w:t>
      </w:r>
    </w:p>
    <w:p w:rsidR="000920B2" w:rsidRPr="003E3D74" w:rsidRDefault="000920B2" w:rsidP="003E3D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D74" w:rsidRPr="0032773A" w:rsidRDefault="003E3D74" w:rsidP="003E3D7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2773A">
        <w:rPr>
          <w:rFonts w:ascii="Arial" w:hAnsi="Arial" w:cs="Arial"/>
          <w:sz w:val="24"/>
          <w:szCs w:val="24"/>
        </w:rPr>
        <w:t xml:space="preserve">z </w:t>
      </w:r>
      <w:r w:rsidR="007374C4" w:rsidRPr="0032773A">
        <w:rPr>
          <w:rFonts w:ascii="Arial" w:hAnsi="Arial" w:cs="Arial"/>
          <w:sz w:val="24"/>
          <w:szCs w:val="24"/>
        </w:rPr>
        <w:t>dnia</w:t>
      </w:r>
      <w:r w:rsidR="007374C4">
        <w:rPr>
          <w:rFonts w:ascii="Arial" w:hAnsi="Arial" w:cs="Arial"/>
          <w:sz w:val="24"/>
          <w:szCs w:val="24"/>
        </w:rPr>
        <w:t xml:space="preserve"> 31 </w:t>
      </w:r>
      <w:r w:rsidRPr="0032773A">
        <w:rPr>
          <w:rFonts w:ascii="Arial" w:hAnsi="Arial" w:cs="Arial"/>
          <w:sz w:val="24"/>
          <w:szCs w:val="24"/>
        </w:rPr>
        <w:t>października 2018 r.</w:t>
      </w:r>
    </w:p>
    <w:p w:rsidR="000920B2" w:rsidRPr="003E3D74" w:rsidRDefault="000920B2" w:rsidP="003E3D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3E3D74" w:rsidRPr="003E3D74" w:rsidRDefault="003E3D74" w:rsidP="003E3D7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E3D74">
        <w:rPr>
          <w:rFonts w:ascii="Arial" w:hAnsi="Arial" w:cs="Arial"/>
          <w:b/>
          <w:sz w:val="24"/>
          <w:szCs w:val="24"/>
        </w:rPr>
        <w:t>zmieniające zarządzenie w sprawie warunków wypłaty należności i rozliczania środków finansowych przekazanych na pokrycie kosztów wzrostu wynagrodzeń lekarzy</w:t>
      </w:r>
    </w:p>
    <w:p w:rsidR="003E3D74" w:rsidRPr="003E3D74" w:rsidRDefault="003E3D74" w:rsidP="003E3D74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17285D" w:rsidRDefault="003E3D74" w:rsidP="0032773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E3D74">
        <w:rPr>
          <w:rFonts w:ascii="Arial" w:hAnsi="Arial" w:cs="Arial"/>
          <w:sz w:val="24"/>
          <w:szCs w:val="24"/>
        </w:rPr>
        <w:t>Na podstawie art. 102 ust. 5 pkt 21 i 25 ustawy z dnia 27 sierpnia 2004 r. o</w:t>
      </w:r>
      <w:r w:rsidR="000920B2">
        <w:rPr>
          <w:rFonts w:ascii="Arial" w:hAnsi="Arial" w:cs="Arial"/>
          <w:sz w:val="24"/>
          <w:szCs w:val="24"/>
        </w:rPr>
        <w:t> </w:t>
      </w:r>
      <w:r w:rsidRPr="003E3D74">
        <w:rPr>
          <w:rFonts w:ascii="Arial" w:hAnsi="Arial" w:cs="Arial"/>
          <w:sz w:val="24"/>
          <w:szCs w:val="24"/>
        </w:rPr>
        <w:t>świadczeniach opieki zdrowotnej finansowanych ze środków publicznych (Dz.</w:t>
      </w:r>
      <w:r w:rsidR="000920B2">
        <w:rPr>
          <w:rFonts w:ascii="Arial" w:hAnsi="Arial" w:cs="Arial"/>
          <w:sz w:val="24"/>
          <w:szCs w:val="24"/>
        </w:rPr>
        <w:t> </w:t>
      </w:r>
      <w:r w:rsidRPr="003E3D74">
        <w:rPr>
          <w:rFonts w:ascii="Arial" w:hAnsi="Arial" w:cs="Arial"/>
          <w:sz w:val="24"/>
          <w:szCs w:val="24"/>
        </w:rPr>
        <w:t>U.</w:t>
      </w:r>
      <w:r w:rsidR="000920B2">
        <w:rPr>
          <w:rFonts w:ascii="Arial" w:hAnsi="Arial" w:cs="Arial"/>
          <w:sz w:val="24"/>
          <w:szCs w:val="24"/>
        </w:rPr>
        <w:t> </w:t>
      </w:r>
      <w:r w:rsidRPr="003E3D74">
        <w:rPr>
          <w:rFonts w:ascii="Arial" w:hAnsi="Arial" w:cs="Arial"/>
          <w:sz w:val="24"/>
          <w:szCs w:val="24"/>
        </w:rPr>
        <w:t>z</w:t>
      </w:r>
      <w:r w:rsidR="000920B2">
        <w:rPr>
          <w:rFonts w:ascii="Arial" w:hAnsi="Arial" w:cs="Arial"/>
          <w:sz w:val="24"/>
          <w:szCs w:val="24"/>
        </w:rPr>
        <w:t> </w:t>
      </w:r>
      <w:r w:rsidRPr="003E3D74">
        <w:rPr>
          <w:rFonts w:ascii="Arial" w:hAnsi="Arial" w:cs="Arial"/>
          <w:sz w:val="24"/>
          <w:szCs w:val="24"/>
        </w:rPr>
        <w:t>2018 r. poz. 1510,</w:t>
      </w:r>
      <w:r w:rsidR="00EB2A6C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EB2A6C">
        <w:rPr>
          <w:rFonts w:ascii="Arial" w:hAnsi="Arial" w:cs="Arial"/>
          <w:sz w:val="24"/>
          <w:szCs w:val="24"/>
        </w:rPr>
        <w:t>późn</w:t>
      </w:r>
      <w:proofErr w:type="spellEnd"/>
      <w:r w:rsidR="00EB2A6C">
        <w:rPr>
          <w:rFonts w:ascii="Arial" w:hAnsi="Arial" w:cs="Arial"/>
          <w:sz w:val="24"/>
          <w:szCs w:val="24"/>
        </w:rPr>
        <w:t>. zm.</w:t>
      </w:r>
      <w:r w:rsidR="00EB2A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EB2A6C">
        <w:rPr>
          <w:rFonts w:ascii="Arial" w:hAnsi="Arial" w:cs="Arial"/>
          <w:sz w:val="24"/>
          <w:szCs w:val="24"/>
          <w:vertAlign w:val="superscript"/>
        </w:rPr>
        <w:t>)</w:t>
      </w:r>
      <w:r w:rsidRPr="003E3D74">
        <w:rPr>
          <w:rFonts w:ascii="Arial" w:hAnsi="Arial" w:cs="Arial"/>
          <w:sz w:val="24"/>
          <w:szCs w:val="24"/>
        </w:rPr>
        <w:t>) oraz art. 7 ust. 4 ustawy z dnia 5 lipca 2018 r. o zmianie ustawy o świadczeniach opieki zdrowotnej finansowanych ze środków publicznych oraz niektórych innych ustaw (Dz. U. poz. 1532)</w:t>
      </w:r>
      <w:r w:rsidR="00682B98">
        <w:rPr>
          <w:rFonts w:ascii="Arial" w:hAnsi="Arial" w:cs="Arial"/>
          <w:sz w:val="24"/>
          <w:szCs w:val="24"/>
        </w:rPr>
        <w:t>,</w:t>
      </w:r>
      <w:r w:rsidRPr="003E3D74">
        <w:rPr>
          <w:rFonts w:ascii="Arial" w:hAnsi="Arial" w:cs="Arial"/>
          <w:sz w:val="24"/>
          <w:szCs w:val="24"/>
        </w:rPr>
        <w:t xml:space="preserve"> zarządza się, co następuje:</w:t>
      </w:r>
    </w:p>
    <w:p w:rsidR="003E3D74" w:rsidRDefault="003E3D74" w:rsidP="0032773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E3D74">
        <w:rPr>
          <w:rFonts w:ascii="Arial" w:hAnsi="Arial" w:cs="Arial"/>
          <w:b/>
          <w:sz w:val="24"/>
          <w:szCs w:val="24"/>
        </w:rPr>
        <w:t>§ 1.</w:t>
      </w:r>
      <w:r>
        <w:rPr>
          <w:rFonts w:ascii="Arial" w:hAnsi="Arial" w:cs="Arial"/>
          <w:sz w:val="24"/>
          <w:szCs w:val="24"/>
        </w:rPr>
        <w:t xml:space="preserve"> W zarządzeniu N</w:t>
      </w:r>
      <w:r w:rsidRPr="003E3D74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88/2018/DSOZ </w:t>
      </w:r>
      <w:r w:rsidRPr="003E3D74">
        <w:rPr>
          <w:rFonts w:ascii="Arial" w:hAnsi="Arial" w:cs="Arial"/>
          <w:sz w:val="24"/>
          <w:szCs w:val="24"/>
        </w:rPr>
        <w:t>Prezesa</w:t>
      </w:r>
      <w:r>
        <w:rPr>
          <w:rFonts w:ascii="Arial" w:hAnsi="Arial" w:cs="Arial"/>
          <w:sz w:val="24"/>
          <w:szCs w:val="24"/>
        </w:rPr>
        <w:t xml:space="preserve"> </w:t>
      </w:r>
      <w:r w:rsidRPr="003E3D74">
        <w:rPr>
          <w:rFonts w:ascii="Arial" w:hAnsi="Arial" w:cs="Arial"/>
          <w:sz w:val="24"/>
          <w:szCs w:val="24"/>
        </w:rPr>
        <w:t>Narodowego Funduszu Zdrowia</w:t>
      </w:r>
      <w:r>
        <w:rPr>
          <w:rFonts w:ascii="Arial" w:hAnsi="Arial" w:cs="Arial"/>
          <w:sz w:val="24"/>
          <w:szCs w:val="24"/>
        </w:rPr>
        <w:t xml:space="preserve"> z dnia 23 sierpnia 2018 r. </w:t>
      </w:r>
      <w:r w:rsidRPr="003E3D74">
        <w:rPr>
          <w:rFonts w:ascii="Arial" w:hAnsi="Arial" w:cs="Arial"/>
          <w:sz w:val="24"/>
          <w:szCs w:val="24"/>
        </w:rPr>
        <w:t>w sprawie warunków wypłaty należności i</w:t>
      </w:r>
      <w:r w:rsidR="000920B2">
        <w:rPr>
          <w:rFonts w:ascii="Arial" w:hAnsi="Arial" w:cs="Arial"/>
          <w:sz w:val="24"/>
          <w:szCs w:val="24"/>
        </w:rPr>
        <w:t> </w:t>
      </w:r>
      <w:r w:rsidRPr="003E3D74">
        <w:rPr>
          <w:rFonts w:ascii="Arial" w:hAnsi="Arial" w:cs="Arial"/>
          <w:sz w:val="24"/>
          <w:szCs w:val="24"/>
        </w:rPr>
        <w:t>rozliczania środków finansowych przekazanych na pokrycie kosztów wzrostu wynagrodzeń lekarzy</w:t>
      </w:r>
      <w:r w:rsidR="00B41B71">
        <w:rPr>
          <w:rFonts w:ascii="Arial" w:hAnsi="Arial" w:cs="Arial"/>
          <w:sz w:val="24"/>
          <w:szCs w:val="24"/>
        </w:rPr>
        <w:t xml:space="preserve"> wprowadza się następujące zmiany:</w:t>
      </w:r>
      <w:r w:rsidR="00FD49D3">
        <w:rPr>
          <w:rFonts w:ascii="Arial" w:hAnsi="Arial" w:cs="Arial"/>
          <w:sz w:val="24"/>
          <w:szCs w:val="24"/>
        </w:rPr>
        <w:t xml:space="preserve"> </w:t>
      </w:r>
    </w:p>
    <w:p w:rsidR="00B41B71" w:rsidRPr="00DB2BB0" w:rsidRDefault="00747489" w:rsidP="00DB2BB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 xml:space="preserve">w </w:t>
      </w:r>
      <w:r w:rsidR="00B41B71" w:rsidRPr="00DB2BB0">
        <w:rPr>
          <w:rFonts w:ascii="Arial" w:hAnsi="Arial" w:cs="Arial"/>
          <w:sz w:val="24"/>
          <w:szCs w:val="24"/>
        </w:rPr>
        <w:t>§ 4</w:t>
      </w:r>
      <w:r w:rsidR="00B41B71" w:rsidRPr="00DB2BB0">
        <w:rPr>
          <w:rFonts w:ascii="Arial" w:hAnsi="Arial" w:cs="Arial"/>
          <w:b/>
          <w:sz w:val="24"/>
          <w:szCs w:val="24"/>
        </w:rPr>
        <w:t xml:space="preserve"> </w:t>
      </w:r>
      <w:r w:rsidR="00984CA7" w:rsidRPr="00DB2BB0">
        <w:rPr>
          <w:rFonts w:ascii="Arial" w:hAnsi="Arial" w:cs="Arial"/>
          <w:sz w:val="24"/>
          <w:szCs w:val="24"/>
        </w:rPr>
        <w:t>ust. 2 otrzymuje brzmienie</w:t>
      </w:r>
      <w:r w:rsidR="00B41B71" w:rsidRPr="00DB2BB0">
        <w:rPr>
          <w:rFonts w:ascii="Arial" w:hAnsi="Arial" w:cs="Arial"/>
          <w:sz w:val="24"/>
          <w:szCs w:val="24"/>
        </w:rPr>
        <w:t xml:space="preserve">: </w:t>
      </w:r>
    </w:p>
    <w:p w:rsidR="003E3D74" w:rsidRPr="00984CA7" w:rsidRDefault="00B41B71" w:rsidP="00DB2BB0">
      <w:pPr>
        <w:spacing w:after="0" w:line="360" w:lineRule="auto"/>
        <w:ind w:left="993" w:firstLine="708"/>
        <w:jc w:val="both"/>
        <w:rPr>
          <w:rFonts w:ascii="Arial" w:hAnsi="Arial" w:cs="Arial"/>
          <w:sz w:val="24"/>
          <w:szCs w:val="24"/>
        </w:rPr>
      </w:pPr>
      <w:r w:rsidRPr="00984CA7">
        <w:rPr>
          <w:rFonts w:ascii="Arial" w:hAnsi="Arial" w:cs="Arial"/>
          <w:sz w:val="24"/>
          <w:szCs w:val="24"/>
        </w:rPr>
        <w:t>„</w:t>
      </w:r>
      <w:r w:rsidR="00984CA7" w:rsidRPr="00984CA7">
        <w:rPr>
          <w:rFonts w:ascii="Arial" w:hAnsi="Arial" w:cs="Arial"/>
          <w:sz w:val="24"/>
          <w:szCs w:val="24"/>
        </w:rPr>
        <w:t>2.</w:t>
      </w:r>
      <w:r w:rsidR="00984CA7" w:rsidRPr="00984CA7">
        <w:rPr>
          <w:rFonts w:ascii="Arial" w:hAnsi="Arial" w:cs="Arial"/>
          <w:color w:val="222222"/>
        </w:rPr>
        <w:t xml:space="preserve"> </w:t>
      </w:r>
      <w:r w:rsidR="00984CA7" w:rsidRPr="00984CA7">
        <w:rPr>
          <w:rFonts w:ascii="Arial" w:hAnsi="Arial" w:cs="Arial"/>
          <w:sz w:val="24"/>
          <w:szCs w:val="24"/>
        </w:rPr>
        <w:t>W celu wypłaty należności i rozliczania kwoty zobowiązania wynikającej ze</w:t>
      </w:r>
      <w:r w:rsidR="000920B2">
        <w:rPr>
          <w:rFonts w:ascii="Arial" w:hAnsi="Arial" w:cs="Arial"/>
          <w:sz w:val="24"/>
          <w:szCs w:val="24"/>
        </w:rPr>
        <w:t> </w:t>
      </w:r>
      <w:r w:rsidR="00984CA7" w:rsidRPr="00984CA7">
        <w:rPr>
          <w:rFonts w:ascii="Arial" w:hAnsi="Arial" w:cs="Arial"/>
          <w:sz w:val="24"/>
          <w:szCs w:val="24"/>
        </w:rPr>
        <w:t>zmiany umowy w poszczególnych rodzajach świadczeń, o których mowa w § 6, świadczeniodawca obowiązany jest do comiesięcznego przekazywania do</w:t>
      </w:r>
      <w:r w:rsidR="000920B2">
        <w:rPr>
          <w:rFonts w:ascii="Arial" w:hAnsi="Arial" w:cs="Arial"/>
          <w:sz w:val="24"/>
          <w:szCs w:val="24"/>
        </w:rPr>
        <w:t> </w:t>
      </w:r>
      <w:r w:rsidR="00984CA7" w:rsidRPr="00984CA7">
        <w:rPr>
          <w:rFonts w:ascii="Arial" w:hAnsi="Arial" w:cs="Arial"/>
          <w:sz w:val="24"/>
          <w:szCs w:val="24"/>
        </w:rPr>
        <w:t xml:space="preserve">właściwego ze względu na miejsce zawarcia umowy oddziału Funduszu rachunku obejmującego kwotę środków na wzrost wynagrodzeń lekarzy </w:t>
      </w:r>
      <w:r w:rsidR="00984CA7">
        <w:rPr>
          <w:rFonts w:ascii="Arial" w:hAnsi="Arial" w:cs="Arial"/>
          <w:sz w:val="24"/>
          <w:szCs w:val="24"/>
        </w:rPr>
        <w:t>oraz</w:t>
      </w:r>
      <w:r w:rsidR="00144BD2">
        <w:rPr>
          <w:rFonts w:ascii="Arial" w:hAnsi="Arial" w:cs="Arial"/>
          <w:sz w:val="24"/>
          <w:szCs w:val="24"/>
        </w:rPr>
        <w:t xml:space="preserve"> na </w:t>
      </w:r>
      <w:r w:rsidR="00144BD2" w:rsidRPr="00144BD2">
        <w:rPr>
          <w:rFonts w:ascii="Arial" w:hAnsi="Arial" w:cs="Arial"/>
          <w:sz w:val="24"/>
          <w:szCs w:val="24"/>
        </w:rPr>
        <w:t>świadczenia opieki zdrowotnej udzielane przez lekarzy, w zakresie kosztów podwyższenia wynagrodzeń tych lekarzy, o którym mowa w art. 4 ust. 2 ustaw</w:t>
      </w:r>
      <w:r w:rsidR="00144BD2">
        <w:rPr>
          <w:rFonts w:ascii="Arial" w:hAnsi="Arial" w:cs="Arial"/>
          <w:sz w:val="24"/>
          <w:szCs w:val="24"/>
        </w:rPr>
        <w:t>y,</w:t>
      </w:r>
      <w:r w:rsidR="00984CA7">
        <w:rPr>
          <w:rFonts w:ascii="Arial" w:hAnsi="Arial" w:cs="Arial"/>
          <w:sz w:val="24"/>
          <w:szCs w:val="24"/>
        </w:rPr>
        <w:t xml:space="preserve"> </w:t>
      </w:r>
      <w:r w:rsidR="00984CA7" w:rsidRPr="00984CA7">
        <w:rPr>
          <w:rFonts w:ascii="Arial" w:hAnsi="Arial" w:cs="Arial"/>
          <w:sz w:val="24"/>
          <w:szCs w:val="24"/>
        </w:rPr>
        <w:t>za miesiąc poprzedzający przekazanie tego rachunku</w:t>
      </w:r>
      <w:r w:rsidR="00682B98" w:rsidRPr="00984CA7">
        <w:rPr>
          <w:rFonts w:ascii="Arial" w:hAnsi="Arial" w:cs="Arial"/>
          <w:sz w:val="24"/>
          <w:szCs w:val="24"/>
        </w:rPr>
        <w:t>.”;</w:t>
      </w:r>
    </w:p>
    <w:p w:rsidR="00682B98" w:rsidRPr="00DB2BB0" w:rsidRDefault="00682B98" w:rsidP="00DB2BB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 xml:space="preserve">w § </w:t>
      </w:r>
      <w:r w:rsidR="001C15A2" w:rsidRPr="00DB2BB0">
        <w:rPr>
          <w:rFonts w:ascii="Arial" w:hAnsi="Arial" w:cs="Arial"/>
          <w:sz w:val="24"/>
          <w:szCs w:val="24"/>
        </w:rPr>
        <w:t>5:</w:t>
      </w:r>
    </w:p>
    <w:p w:rsidR="001C15A2" w:rsidRDefault="001C15A2" w:rsidP="00DB2BB0">
      <w:pPr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ust. 1 otrzymuje brzmienie:</w:t>
      </w:r>
    </w:p>
    <w:p w:rsidR="00396335" w:rsidRDefault="001C15A2" w:rsidP="00DB2BB0">
      <w:pPr>
        <w:spacing w:after="0" w:line="360" w:lineRule="auto"/>
        <w:ind w:left="1418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„1. </w:t>
      </w:r>
      <w:r w:rsidRPr="001C15A2">
        <w:rPr>
          <w:rFonts w:ascii="Arial" w:hAnsi="Arial" w:cs="Arial"/>
          <w:sz w:val="24"/>
          <w:szCs w:val="24"/>
        </w:rPr>
        <w:t>Środki finansowe na</w:t>
      </w:r>
      <w:r w:rsidR="00396335">
        <w:rPr>
          <w:rFonts w:ascii="Arial" w:hAnsi="Arial" w:cs="Arial"/>
          <w:sz w:val="24"/>
          <w:szCs w:val="24"/>
        </w:rPr>
        <w:t>:</w:t>
      </w:r>
    </w:p>
    <w:p w:rsidR="00396335" w:rsidRDefault="00396335" w:rsidP="00B37DF7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1)</w:t>
      </w:r>
      <w:r w:rsidR="00FC559F">
        <w:rPr>
          <w:rFonts w:ascii="Arial" w:hAnsi="Arial" w:cs="Arial"/>
          <w:sz w:val="24"/>
          <w:szCs w:val="24"/>
        </w:rPr>
        <w:tab/>
      </w:r>
      <w:r w:rsidR="001C15A2" w:rsidRPr="001C15A2">
        <w:rPr>
          <w:rFonts w:ascii="Arial" w:hAnsi="Arial" w:cs="Arial"/>
          <w:sz w:val="24"/>
          <w:szCs w:val="24"/>
        </w:rPr>
        <w:t>wzrost wynagrodzeń lekarzy</w:t>
      </w:r>
      <w:r>
        <w:rPr>
          <w:rFonts w:ascii="Arial" w:hAnsi="Arial" w:cs="Arial"/>
          <w:sz w:val="24"/>
          <w:szCs w:val="24"/>
        </w:rPr>
        <w:t>;</w:t>
      </w:r>
      <w:r w:rsidR="001C15A2" w:rsidRPr="001C15A2">
        <w:rPr>
          <w:rFonts w:ascii="Arial" w:hAnsi="Arial" w:cs="Arial"/>
          <w:sz w:val="24"/>
          <w:szCs w:val="24"/>
        </w:rPr>
        <w:t xml:space="preserve"> </w:t>
      </w:r>
    </w:p>
    <w:p w:rsidR="00396335" w:rsidRDefault="00396335" w:rsidP="00B37DF7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FC559F">
        <w:rPr>
          <w:rFonts w:ascii="Arial" w:hAnsi="Arial" w:cs="Arial"/>
          <w:sz w:val="24"/>
          <w:szCs w:val="24"/>
        </w:rPr>
        <w:tab/>
      </w:r>
      <w:r w:rsidR="00144BD2" w:rsidRPr="00144BD2">
        <w:rPr>
          <w:rFonts w:ascii="Arial" w:hAnsi="Arial" w:cs="Arial"/>
          <w:sz w:val="24"/>
          <w:szCs w:val="24"/>
        </w:rPr>
        <w:t>świadczenia opieki zdrowotnej udzielane przez lekarzy, w</w:t>
      </w:r>
      <w:r w:rsidR="00E92EA8">
        <w:rPr>
          <w:rFonts w:ascii="Arial" w:hAnsi="Arial" w:cs="Arial"/>
          <w:sz w:val="24"/>
          <w:szCs w:val="24"/>
        </w:rPr>
        <w:t> </w:t>
      </w:r>
      <w:r w:rsidR="00144BD2" w:rsidRPr="00144BD2">
        <w:rPr>
          <w:rFonts w:ascii="Arial" w:hAnsi="Arial" w:cs="Arial"/>
          <w:sz w:val="24"/>
          <w:szCs w:val="24"/>
        </w:rPr>
        <w:t>zakresie kosztów podwyższenia wynagrodzeń tych lekarzy, o</w:t>
      </w:r>
      <w:r w:rsidR="00E92EA8">
        <w:rPr>
          <w:rFonts w:ascii="Arial" w:hAnsi="Arial" w:cs="Arial"/>
          <w:sz w:val="24"/>
          <w:szCs w:val="24"/>
        </w:rPr>
        <w:t> </w:t>
      </w:r>
      <w:r w:rsidR="00144BD2" w:rsidRPr="00144BD2">
        <w:rPr>
          <w:rFonts w:ascii="Arial" w:hAnsi="Arial" w:cs="Arial"/>
          <w:sz w:val="24"/>
          <w:szCs w:val="24"/>
        </w:rPr>
        <w:t>którym mowa w art. 4 ust. 2 ustaw</w:t>
      </w:r>
      <w:r w:rsidR="00144BD2">
        <w:rPr>
          <w:rFonts w:ascii="Arial" w:hAnsi="Arial" w:cs="Arial"/>
          <w:sz w:val="24"/>
          <w:szCs w:val="24"/>
        </w:rPr>
        <w:t>y</w:t>
      </w:r>
      <w:r w:rsidR="00D6751E">
        <w:rPr>
          <w:rFonts w:ascii="Arial" w:hAnsi="Arial" w:cs="Arial"/>
          <w:sz w:val="24"/>
          <w:szCs w:val="24"/>
        </w:rPr>
        <w:t>,</w:t>
      </w:r>
      <w:r w:rsidR="00144BD2">
        <w:rPr>
          <w:rFonts w:ascii="Arial" w:hAnsi="Arial" w:cs="Arial"/>
          <w:sz w:val="24"/>
          <w:szCs w:val="24"/>
        </w:rPr>
        <w:t xml:space="preserve"> </w:t>
      </w:r>
    </w:p>
    <w:p w:rsidR="001C15A2" w:rsidRPr="003E3D74" w:rsidRDefault="00396335" w:rsidP="00396335">
      <w:pPr>
        <w:tabs>
          <w:tab w:val="left" w:pos="2127"/>
        </w:tabs>
        <w:spacing w:after="0" w:line="360" w:lineRule="auto"/>
        <w:ind w:left="1418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C15A2" w:rsidRPr="001C15A2">
        <w:rPr>
          <w:rFonts w:ascii="Arial" w:hAnsi="Arial" w:cs="Arial"/>
          <w:sz w:val="24"/>
          <w:szCs w:val="24"/>
        </w:rPr>
        <w:t>przekazywane są</w:t>
      </w:r>
      <w:r w:rsidR="00165E5D">
        <w:rPr>
          <w:rFonts w:ascii="Arial" w:hAnsi="Arial" w:cs="Arial"/>
          <w:sz w:val="24"/>
          <w:szCs w:val="24"/>
        </w:rPr>
        <w:t xml:space="preserve"> </w:t>
      </w:r>
      <w:r w:rsidR="001C15A2" w:rsidRPr="001C15A2">
        <w:rPr>
          <w:rFonts w:ascii="Arial" w:hAnsi="Arial" w:cs="Arial"/>
          <w:sz w:val="24"/>
          <w:szCs w:val="24"/>
        </w:rPr>
        <w:t>świadczeniodawcy przez Fu</w:t>
      </w:r>
      <w:r w:rsidR="001C15A2">
        <w:rPr>
          <w:rFonts w:ascii="Arial" w:hAnsi="Arial" w:cs="Arial"/>
          <w:sz w:val="24"/>
          <w:szCs w:val="24"/>
        </w:rPr>
        <w:t>ndusz w miesięcznych transzach.”;</w:t>
      </w:r>
    </w:p>
    <w:p w:rsidR="003E3D74" w:rsidRDefault="001C15A2" w:rsidP="00DB2BB0">
      <w:pPr>
        <w:spacing w:after="0" w:line="360" w:lineRule="auto"/>
        <w:ind w:left="1418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ust. 4 otrzymuje brzmienie:</w:t>
      </w:r>
    </w:p>
    <w:p w:rsidR="000920B2" w:rsidRPr="00292B8D" w:rsidRDefault="000920B2" w:rsidP="00DB2BB0">
      <w:pPr>
        <w:spacing w:after="0" w:line="360" w:lineRule="auto"/>
        <w:ind w:left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„4. </w:t>
      </w:r>
      <w:r w:rsidRPr="00292B8D">
        <w:rPr>
          <w:rFonts w:ascii="Arial" w:hAnsi="Arial" w:cs="Arial"/>
          <w:sz w:val="24"/>
          <w:szCs w:val="24"/>
        </w:rPr>
        <w:t>W przypadku:</w:t>
      </w:r>
    </w:p>
    <w:p w:rsidR="000920B2" w:rsidRPr="00292B8D" w:rsidRDefault="000920B2" w:rsidP="00DB2BB0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 w:rsidRPr="00292B8D">
        <w:rPr>
          <w:rFonts w:ascii="Arial" w:hAnsi="Arial" w:cs="Arial"/>
          <w:sz w:val="24"/>
          <w:szCs w:val="24"/>
        </w:rPr>
        <w:t>1)</w:t>
      </w:r>
      <w:r w:rsidR="00EB2A6C">
        <w:rPr>
          <w:rFonts w:ascii="Arial" w:hAnsi="Arial" w:cs="Arial"/>
          <w:sz w:val="24"/>
          <w:szCs w:val="24"/>
        </w:rPr>
        <w:tab/>
      </w:r>
      <w:r w:rsidRPr="00292B8D">
        <w:rPr>
          <w:rFonts w:ascii="Arial" w:hAnsi="Arial" w:cs="Arial"/>
          <w:sz w:val="24"/>
          <w:szCs w:val="24"/>
        </w:rPr>
        <w:t>nieprzeznaczenia środków, o których mowa w ust. 1</w:t>
      </w:r>
      <w:r w:rsidR="00396335">
        <w:rPr>
          <w:rFonts w:ascii="Arial" w:hAnsi="Arial" w:cs="Arial"/>
          <w:sz w:val="24"/>
          <w:szCs w:val="24"/>
        </w:rPr>
        <w:t xml:space="preserve"> pkt 1</w:t>
      </w:r>
      <w:r w:rsidRPr="00292B8D">
        <w:rPr>
          <w:rFonts w:ascii="Arial" w:hAnsi="Arial" w:cs="Arial"/>
          <w:sz w:val="24"/>
          <w:szCs w:val="24"/>
        </w:rPr>
        <w:t>, w</w:t>
      </w:r>
      <w:r w:rsidR="00E92EA8">
        <w:rPr>
          <w:rFonts w:ascii="Arial" w:hAnsi="Arial" w:cs="Arial"/>
          <w:sz w:val="24"/>
          <w:szCs w:val="24"/>
        </w:rPr>
        <w:t> </w:t>
      </w:r>
      <w:r w:rsidRPr="00292B8D">
        <w:rPr>
          <w:rFonts w:ascii="Arial" w:hAnsi="Arial" w:cs="Arial"/>
          <w:sz w:val="24"/>
          <w:szCs w:val="24"/>
        </w:rPr>
        <w:t>sposób określony w art. 4 ust. 2-4 ustawy</w:t>
      </w:r>
      <w:r w:rsidR="00086079">
        <w:rPr>
          <w:rFonts w:ascii="Arial" w:hAnsi="Arial" w:cs="Arial"/>
          <w:sz w:val="24"/>
          <w:szCs w:val="24"/>
        </w:rPr>
        <w:t>,</w:t>
      </w:r>
      <w:r w:rsidRPr="00292B8D">
        <w:rPr>
          <w:rFonts w:ascii="Arial" w:hAnsi="Arial" w:cs="Arial"/>
          <w:sz w:val="24"/>
          <w:szCs w:val="24"/>
        </w:rPr>
        <w:t xml:space="preserve"> lub</w:t>
      </w:r>
    </w:p>
    <w:p w:rsidR="000920B2" w:rsidRPr="00292B8D" w:rsidRDefault="000920B2" w:rsidP="00DB2BB0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 w:rsidRPr="00292B8D">
        <w:rPr>
          <w:rFonts w:ascii="Arial" w:hAnsi="Arial" w:cs="Arial"/>
          <w:sz w:val="24"/>
          <w:szCs w:val="24"/>
        </w:rPr>
        <w:t>2)</w:t>
      </w:r>
      <w:r w:rsidR="00EB2A6C">
        <w:rPr>
          <w:rFonts w:ascii="Arial" w:hAnsi="Arial" w:cs="Arial"/>
          <w:sz w:val="24"/>
          <w:szCs w:val="24"/>
        </w:rPr>
        <w:tab/>
      </w:r>
      <w:r w:rsidRPr="00292B8D">
        <w:rPr>
          <w:rFonts w:ascii="Arial" w:hAnsi="Arial" w:cs="Arial"/>
          <w:sz w:val="24"/>
          <w:szCs w:val="24"/>
        </w:rPr>
        <w:t xml:space="preserve">nieprzeznaczenia środków, o których mowa w </w:t>
      </w:r>
      <w:r>
        <w:rPr>
          <w:rFonts w:ascii="Arial" w:hAnsi="Arial" w:cs="Arial"/>
          <w:sz w:val="24"/>
          <w:szCs w:val="24"/>
        </w:rPr>
        <w:t>pkt 1, na wzrost wynagrodzeń, o </w:t>
      </w:r>
      <w:r w:rsidRPr="00292B8D">
        <w:rPr>
          <w:rFonts w:ascii="Arial" w:hAnsi="Arial" w:cs="Arial"/>
          <w:sz w:val="24"/>
          <w:szCs w:val="24"/>
        </w:rPr>
        <w:t>którym mowa w art. 4 ust. 2 ustawy</w:t>
      </w:r>
      <w:r w:rsidR="00D6751E">
        <w:rPr>
          <w:rFonts w:ascii="Arial" w:hAnsi="Arial" w:cs="Arial"/>
          <w:sz w:val="24"/>
          <w:szCs w:val="24"/>
        </w:rPr>
        <w:t>,</w:t>
      </w:r>
      <w:r w:rsidRPr="00292B8D">
        <w:rPr>
          <w:rFonts w:ascii="Arial" w:hAnsi="Arial" w:cs="Arial"/>
          <w:sz w:val="24"/>
          <w:szCs w:val="24"/>
        </w:rPr>
        <w:t xml:space="preserve"> lub</w:t>
      </w:r>
    </w:p>
    <w:p w:rsidR="000920B2" w:rsidRPr="00292B8D" w:rsidRDefault="000920B2" w:rsidP="00DB2BB0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 w:rsidRPr="00292B8D">
        <w:rPr>
          <w:rFonts w:ascii="Arial" w:hAnsi="Arial" w:cs="Arial"/>
          <w:sz w:val="24"/>
          <w:szCs w:val="24"/>
        </w:rPr>
        <w:t>3)</w:t>
      </w:r>
      <w:r w:rsidR="00EB2A6C">
        <w:rPr>
          <w:rFonts w:ascii="Arial" w:hAnsi="Arial" w:cs="Arial"/>
          <w:sz w:val="24"/>
          <w:szCs w:val="24"/>
        </w:rPr>
        <w:tab/>
      </w:r>
      <w:r w:rsidRPr="00292B8D">
        <w:rPr>
          <w:rFonts w:ascii="Arial" w:hAnsi="Arial" w:cs="Arial"/>
          <w:sz w:val="24"/>
          <w:szCs w:val="24"/>
        </w:rPr>
        <w:t>niewywiązywania się lekarza z zobowiązania, o którym mowa w</w:t>
      </w:r>
      <w:r w:rsidR="00D6751E">
        <w:rPr>
          <w:rFonts w:ascii="Arial" w:hAnsi="Arial" w:cs="Arial"/>
          <w:sz w:val="24"/>
          <w:szCs w:val="24"/>
        </w:rPr>
        <w:t> </w:t>
      </w:r>
      <w:r w:rsidRPr="00292B8D">
        <w:rPr>
          <w:rFonts w:ascii="Arial" w:hAnsi="Arial" w:cs="Arial"/>
          <w:sz w:val="24"/>
          <w:szCs w:val="24"/>
        </w:rPr>
        <w:t xml:space="preserve">art. 4 ust. 3 pkt 2 ustawy </w:t>
      </w:r>
    </w:p>
    <w:p w:rsidR="000920B2" w:rsidRDefault="000920B2" w:rsidP="00DB2BB0">
      <w:pPr>
        <w:spacing w:after="0" w:line="360" w:lineRule="auto"/>
        <w:ind w:left="2268" w:hanging="425"/>
        <w:jc w:val="both"/>
        <w:rPr>
          <w:rFonts w:ascii="Arial" w:hAnsi="Arial" w:cs="Arial"/>
          <w:sz w:val="24"/>
          <w:szCs w:val="24"/>
        </w:rPr>
      </w:pPr>
      <w:r w:rsidRPr="00292B8D">
        <w:rPr>
          <w:rFonts w:ascii="Arial" w:hAnsi="Arial" w:cs="Arial"/>
          <w:sz w:val="24"/>
          <w:szCs w:val="24"/>
        </w:rPr>
        <w:t>-</w:t>
      </w:r>
      <w:r w:rsidR="00EB2A6C">
        <w:rPr>
          <w:rFonts w:ascii="Arial" w:hAnsi="Arial" w:cs="Arial"/>
          <w:sz w:val="24"/>
          <w:szCs w:val="24"/>
        </w:rPr>
        <w:tab/>
      </w:r>
      <w:r w:rsidRPr="00292B8D">
        <w:rPr>
          <w:rFonts w:ascii="Arial" w:hAnsi="Arial" w:cs="Arial"/>
          <w:sz w:val="24"/>
          <w:szCs w:val="24"/>
        </w:rPr>
        <w:t xml:space="preserve">środki, o których mowa w ust. </w:t>
      </w:r>
      <w:r>
        <w:rPr>
          <w:rFonts w:ascii="Arial" w:hAnsi="Arial" w:cs="Arial"/>
          <w:sz w:val="24"/>
          <w:szCs w:val="24"/>
        </w:rPr>
        <w:t>1</w:t>
      </w:r>
      <w:r w:rsidRPr="00292B8D">
        <w:rPr>
          <w:rFonts w:ascii="Arial" w:hAnsi="Arial" w:cs="Arial"/>
          <w:sz w:val="24"/>
          <w:szCs w:val="24"/>
        </w:rPr>
        <w:t>, w kwocie niewyk</w:t>
      </w:r>
      <w:r>
        <w:rPr>
          <w:rFonts w:ascii="Arial" w:hAnsi="Arial" w:cs="Arial"/>
          <w:sz w:val="24"/>
          <w:szCs w:val="24"/>
        </w:rPr>
        <w:t>orzystanej zgodnie z przeznaczeniem określonym w </w:t>
      </w:r>
      <w:r w:rsidRPr="00292B8D">
        <w:rPr>
          <w:rFonts w:ascii="Arial" w:hAnsi="Arial" w:cs="Arial"/>
          <w:sz w:val="24"/>
          <w:szCs w:val="24"/>
        </w:rPr>
        <w:t>tej jednostce redakcyjnej, podlegają zwrotowi.</w:t>
      </w:r>
      <w:r>
        <w:rPr>
          <w:rFonts w:ascii="Arial" w:hAnsi="Arial" w:cs="Arial"/>
          <w:sz w:val="24"/>
          <w:szCs w:val="24"/>
        </w:rPr>
        <w:t>”,</w:t>
      </w:r>
    </w:p>
    <w:p w:rsidR="000920B2" w:rsidRDefault="000920B2" w:rsidP="00DB2BB0">
      <w:pPr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po ust. 4 dodaje się ust. 4a w brzmieniu:</w:t>
      </w:r>
    </w:p>
    <w:p w:rsidR="00B37DF7" w:rsidRDefault="000920B2" w:rsidP="00DB2BB0">
      <w:pPr>
        <w:spacing w:after="0" w:line="360" w:lineRule="auto"/>
        <w:ind w:left="1418" w:firstLine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„4a. W sytuacji, o której mowa w ust. 4, </w:t>
      </w:r>
      <w:r w:rsidR="00D6751E">
        <w:rPr>
          <w:rFonts w:ascii="Arial" w:hAnsi="Arial" w:cs="Arial"/>
          <w:sz w:val="24"/>
          <w:szCs w:val="24"/>
        </w:rPr>
        <w:t>ś</w:t>
      </w:r>
      <w:r>
        <w:rPr>
          <w:rFonts w:ascii="Arial" w:hAnsi="Arial" w:cs="Arial"/>
          <w:sz w:val="24"/>
          <w:szCs w:val="24"/>
        </w:rPr>
        <w:t xml:space="preserve">wiadczeniodawca obowiązany jest do odpowiedniego skorygowania rachunku lub rachunków, </w:t>
      </w:r>
      <w:r w:rsidRPr="002158ED">
        <w:rPr>
          <w:rFonts w:ascii="Arial" w:hAnsi="Arial" w:cs="Arial"/>
          <w:sz w:val="24"/>
          <w:szCs w:val="24"/>
        </w:rPr>
        <w:t xml:space="preserve">w okresie </w:t>
      </w:r>
      <w:r>
        <w:rPr>
          <w:rFonts w:ascii="Arial" w:hAnsi="Arial" w:cs="Arial"/>
          <w:sz w:val="24"/>
          <w:szCs w:val="24"/>
        </w:rPr>
        <w:t xml:space="preserve">sprawozdawczym </w:t>
      </w:r>
      <w:r w:rsidRPr="002158ED">
        <w:rPr>
          <w:rFonts w:ascii="Arial" w:hAnsi="Arial" w:cs="Arial"/>
          <w:sz w:val="24"/>
          <w:szCs w:val="24"/>
        </w:rPr>
        <w:t>następującym po zakończeniu wykonywania zobowiązania</w:t>
      </w:r>
      <w:r>
        <w:rPr>
          <w:rFonts w:ascii="Arial" w:hAnsi="Arial" w:cs="Arial"/>
          <w:sz w:val="24"/>
          <w:szCs w:val="24"/>
        </w:rPr>
        <w:t>.”</w:t>
      </w:r>
      <w:r w:rsidR="00B37DF7">
        <w:rPr>
          <w:rFonts w:ascii="Arial" w:hAnsi="Arial" w:cs="Arial"/>
          <w:sz w:val="24"/>
          <w:szCs w:val="24"/>
        </w:rPr>
        <w:t>,</w:t>
      </w:r>
    </w:p>
    <w:p w:rsidR="00B37DF7" w:rsidRDefault="00B37DF7" w:rsidP="00B75D8F">
      <w:pPr>
        <w:spacing w:after="0" w:line="360" w:lineRule="auto"/>
        <w:ind w:left="1418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>
        <w:rPr>
          <w:rFonts w:ascii="Arial" w:hAnsi="Arial" w:cs="Arial"/>
          <w:sz w:val="24"/>
          <w:szCs w:val="24"/>
        </w:rPr>
        <w:tab/>
        <w:t>dodaje się ust. 6 w brzmieniu:</w:t>
      </w:r>
    </w:p>
    <w:p w:rsidR="001C15A2" w:rsidRDefault="00B37DF7">
      <w:pPr>
        <w:spacing w:after="0" w:line="360" w:lineRule="auto"/>
        <w:ind w:left="1418" w:firstLine="425"/>
        <w:jc w:val="both"/>
        <w:rPr>
          <w:rFonts w:ascii="Arial" w:hAnsi="Arial" w:cs="Arial"/>
          <w:sz w:val="24"/>
          <w:szCs w:val="24"/>
        </w:rPr>
      </w:pPr>
      <w:r w:rsidRPr="00B37DF7">
        <w:rPr>
          <w:rFonts w:ascii="Arial" w:hAnsi="Arial" w:cs="Arial"/>
          <w:sz w:val="24"/>
          <w:szCs w:val="24"/>
        </w:rPr>
        <w:t>„6. Wykaz produktów rozliczeniowych umożliwiających rozliczanie świadczeń opieki zdrowotnej udzielanych przez lekarzy, w zakresie kosztów podwyższenia wynagrodze</w:t>
      </w:r>
      <w:r>
        <w:rPr>
          <w:rFonts w:ascii="Arial" w:hAnsi="Arial" w:cs="Arial"/>
          <w:sz w:val="24"/>
          <w:szCs w:val="24"/>
        </w:rPr>
        <w:t>ń tych lekarzy, o którym mowa w </w:t>
      </w:r>
      <w:r w:rsidRPr="00B37DF7">
        <w:rPr>
          <w:rFonts w:ascii="Arial" w:hAnsi="Arial" w:cs="Arial"/>
          <w:sz w:val="24"/>
          <w:szCs w:val="24"/>
        </w:rPr>
        <w:t>art. 4 ust. 2 ustawy, dla poszczególnych typów umów określony jest w załączniku nr 15 do zarządzenia.”;</w:t>
      </w:r>
    </w:p>
    <w:p w:rsidR="00175F59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2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2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3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3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lastRenderedPageBreak/>
        <w:t>załącznik nr 4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4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5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5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6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6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7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7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8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8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9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9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10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10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11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11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12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12 do niniejszego zarządzenia;</w:t>
      </w:r>
    </w:p>
    <w:p w:rsidR="00224E26" w:rsidRPr="00DB2BB0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13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13 do niniejszego zarządzenia;</w:t>
      </w:r>
    </w:p>
    <w:p w:rsidR="00C60702" w:rsidRDefault="00224E26" w:rsidP="00DB2BB0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 w:rsidRPr="00DB2BB0">
        <w:rPr>
          <w:rFonts w:ascii="Arial" w:hAnsi="Arial" w:cs="Arial"/>
          <w:sz w:val="24"/>
          <w:szCs w:val="24"/>
        </w:rPr>
        <w:t>załącznik nr 14 do zarządzenia otrzymuje brzmienie określone w</w:t>
      </w:r>
      <w:r w:rsidR="00EB2A6C">
        <w:rPr>
          <w:rFonts w:ascii="Arial" w:hAnsi="Arial" w:cs="Arial"/>
          <w:sz w:val="24"/>
          <w:szCs w:val="24"/>
        </w:rPr>
        <w:t> </w:t>
      </w:r>
      <w:r w:rsidRPr="00DB2BB0">
        <w:rPr>
          <w:rFonts w:ascii="Arial" w:hAnsi="Arial" w:cs="Arial"/>
          <w:sz w:val="24"/>
          <w:szCs w:val="24"/>
        </w:rPr>
        <w:t>załączniku nr 14 do niniejszego zarządzenia</w:t>
      </w:r>
      <w:r w:rsidR="00C60702">
        <w:rPr>
          <w:rFonts w:ascii="Arial" w:hAnsi="Arial" w:cs="Arial"/>
          <w:sz w:val="24"/>
          <w:szCs w:val="24"/>
        </w:rPr>
        <w:t>;</w:t>
      </w:r>
    </w:p>
    <w:p w:rsidR="00C60702" w:rsidRPr="00B37DF7" w:rsidRDefault="00C60702" w:rsidP="00B37DF7">
      <w:pPr>
        <w:pStyle w:val="Akapitzlist"/>
        <w:numPr>
          <w:ilvl w:val="0"/>
          <w:numId w:val="1"/>
        </w:numPr>
        <w:spacing w:after="0" w:line="360" w:lineRule="auto"/>
        <w:ind w:left="1276" w:hanging="56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dodaje się załącznik 15 do zarządzenia w brzmieniu określonym w</w:t>
      </w:r>
      <w:r w:rsidR="0094413E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załączniku 15 do niniejszego zarządzenia.</w:t>
      </w:r>
    </w:p>
    <w:p w:rsidR="00F421D9" w:rsidRDefault="00F421D9" w:rsidP="0032773A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2D2BBD" w:rsidRDefault="002D2BBD" w:rsidP="003277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B2BB0">
        <w:rPr>
          <w:rFonts w:ascii="Arial" w:hAnsi="Arial" w:cs="Arial"/>
          <w:b/>
          <w:bCs/>
          <w:sz w:val="24"/>
          <w:szCs w:val="24"/>
        </w:rPr>
        <w:t>§</w:t>
      </w:r>
      <w:r w:rsidR="00D6751E" w:rsidRPr="00DB2BB0">
        <w:rPr>
          <w:rFonts w:ascii="Arial" w:hAnsi="Arial" w:cs="Arial"/>
          <w:b/>
          <w:bCs/>
          <w:sz w:val="24"/>
          <w:szCs w:val="24"/>
        </w:rPr>
        <w:t> </w:t>
      </w:r>
      <w:r w:rsidR="0094413E">
        <w:rPr>
          <w:rFonts w:ascii="Arial" w:hAnsi="Arial" w:cs="Arial"/>
          <w:b/>
          <w:bCs/>
          <w:sz w:val="24"/>
          <w:szCs w:val="24"/>
        </w:rPr>
        <w:t>2</w:t>
      </w:r>
      <w:r w:rsidRPr="00DB2BB0">
        <w:rPr>
          <w:rFonts w:ascii="Arial" w:hAnsi="Arial" w:cs="Arial"/>
          <w:b/>
          <w:bCs/>
          <w:sz w:val="24"/>
          <w:szCs w:val="24"/>
        </w:rPr>
        <w:t>.</w:t>
      </w:r>
      <w:r w:rsidR="00D6751E" w:rsidRPr="00DB2BB0">
        <w:rPr>
          <w:rFonts w:ascii="Arial" w:hAnsi="Arial" w:cs="Arial"/>
          <w:b/>
          <w:bCs/>
          <w:sz w:val="24"/>
          <w:szCs w:val="24"/>
        </w:rPr>
        <w:t> </w:t>
      </w:r>
      <w:r w:rsidR="00DB2BB0" w:rsidRPr="00DB2BB0">
        <w:rPr>
          <w:rFonts w:ascii="Arial" w:hAnsi="Arial" w:cs="Arial"/>
          <w:bCs/>
          <w:sz w:val="24"/>
          <w:szCs w:val="24"/>
        </w:rPr>
        <w:t xml:space="preserve">Kwota środków finansowych przeznaczonych na </w:t>
      </w:r>
      <w:r w:rsidR="00DB2BB0">
        <w:rPr>
          <w:rFonts w:ascii="Arial" w:hAnsi="Arial" w:cs="Arial"/>
          <w:bCs/>
          <w:sz w:val="24"/>
          <w:szCs w:val="24"/>
        </w:rPr>
        <w:t>świadczenia</w:t>
      </w:r>
      <w:r w:rsidR="00DB2BB0" w:rsidRPr="00DB2BB0">
        <w:rPr>
          <w:rFonts w:ascii="Arial" w:hAnsi="Arial" w:cs="Arial"/>
          <w:bCs/>
          <w:sz w:val="24"/>
          <w:szCs w:val="24"/>
        </w:rPr>
        <w:t xml:space="preserve"> opieki zdrowotnej udzielan</w:t>
      </w:r>
      <w:r w:rsidR="00095CC8">
        <w:rPr>
          <w:rFonts w:ascii="Arial" w:hAnsi="Arial" w:cs="Arial"/>
          <w:bCs/>
          <w:sz w:val="24"/>
          <w:szCs w:val="24"/>
        </w:rPr>
        <w:t>e</w:t>
      </w:r>
      <w:r w:rsidR="00DB2BB0" w:rsidRPr="00DB2BB0">
        <w:rPr>
          <w:rFonts w:ascii="Arial" w:hAnsi="Arial" w:cs="Arial"/>
          <w:bCs/>
          <w:sz w:val="24"/>
          <w:szCs w:val="24"/>
        </w:rPr>
        <w:t xml:space="preserve"> przez lekarzy, w zakresie kosztów podwyższenia wynagrodzeń tych lekarzy, o którym mowa w art. 4 ust. 2 ustawy za okres od dnia 1 lipca 2018 r. do ostatniego dnia miesiąca poprzedzającego miesiąc, w którym dokonana zostanie zmiana</w:t>
      </w:r>
      <w:r w:rsidR="001D0660" w:rsidRPr="001D0660">
        <w:rPr>
          <w:rFonts w:ascii="Arial" w:hAnsi="Arial" w:cs="Arial"/>
          <w:bCs/>
          <w:sz w:val="24"/>
          <w:szCs w:val="24"/>
        </w:rPr>
        <w:t xml:space="preserve"> umów, o których mowa § 1 pkt 3-16</w:t>
      </w:r>
      <w:r w:rsidR="00DB2BB0" w:rsidRPr="00DB2BB0">
        <w:rPr>
          <w:rFonts w:ascii="Arial" w:hAnsi="Arial" w:cs="Arial"/>
          <w:bCs/>
          <w:sz w:val="24"/>
          <w:szCs w:val="24"/>
        </w:rPr>
        <w:t>, przekazana zostanie w terminie 14 dni od dnia przekazania do oddziału Funduszu rachunków za te miesiące.</w:t>
      </w:r>
    </w:p>
    <w:p w:rsidR="00F421D9" w:rsidRDefault="00F421D9" w:rsidP="0032773A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D6751E" w:rsidRPr="00DB2BB0" w:rsidRDefault="002D2BBD" w:rsidP="003277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§ </w:t>
      </w:r>
      <w:r w:rsidR="0094413E">
        <w:rPr>
          <w:rFonts w:ascii="Arial" w:hAnsi="Arial" w:cs="Arial"/>
          <w:b/>
          <w:bCs/>
          <w:sz w:val="24"/>
          <w:szCs w:val="24"/>
        </w:rPr>
        <w:t>3</w:t>
      </w:r>
      <w:r w:rsidRPr="002D2BBD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D6751E" w:rsidRPr="00DB2BB0">
        <w:rPr>
          <w:rFonts w:ascii="Arial" w:hAnsi="Arial" w:cs="Arial"/>
          <w:bCs/>
          <w:sz w:val="24"/>
          <w:szCs w:val="24"/>
        </w:rPr>
        <w:t>Zobowiązuje się dyrektorów oddziałów Funduszu do wprowadzenia zmian wynikających z wejścia w życie przepisów zar</w:t>
      </w:r>
      <w:r w:rsidR="00D6751E">
        <w:rPr>
          <w:rFonts w:ascii="Arial" w:hAnsi="Arial" w:cs="Arial"/>
          <w:bCs/>
          <w:sz w:val="24"/>
          <w:szCs w:val="24"/>
        </w:rPr>
        <w:t>ządzenia do postanowień umów, o </w:t>
      </w:r>
      <w:r w:rsidR="00D6751E" w:rsidRPr="00DB2BB0">
        <w:rPr>
          <w:rFonts w:ascii="Arial" w:hAnsi="Arial" w:cs="Arial"/>
          <w:bCs/>
          <w:sz w:val="24"/>
          <w:szCs w:val="24"/>
        </w:rPr>
        <w:t>których mowa</w:t>
      </w:r>
      <w:r w:rsidR="00D6751E">
        <w:rPr>
          <w:rFonts w:ascii="Arial" w:hAnsi="Arial" w:cs="Arial"/>
          <w:bCs/>
          <w:sz w:val="24"/>
          <w:szCs w:val="24"/>
        </w:rPr>
        <w:t xml:space="preserve"> § 1</w:t>
      </w:r>
      <w:r w:rsidR="005D09EA">
        <w:rPr>
          <w:rFonts w:ascii="Arial" w:hAnsi="Arial" w:cs="Arial"/>
          <w:bCs/>
          <w:sz w:val="24"/>
          <w:szCs w:val="24"/>
        </w:rPr>
        <w:t xml:space="preserve"> </w:t>
      </w:r>
      <w:r w:rsidR="00D6751E">
        <w:rPr>
          <w:rFonts w:ascii="Arial" w:hAnsi="Arial" w:cs="Arial"/>
          <w:bCs/>
          <w:sz w:val="24"/>
          <w:szCs w:val="24"/>
        </w:rPr>
        <w:t>pkt 3-16.</w:t>
      </w:r>
    </w:p>
    <w:p w:rsidR="00F421D9" w:rsidRDefault="00F421D9" w:rsidP="0032773A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2D2BBD" w:rsidRDefault="00D6751E" w:rsidP="003277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§ </w:t>
      </w:r>
      <w:r w:rsidR="0094413E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  <w:r w:rsidR="002D2BBD" w:rsidRPr="002D2BBD">
        <w:rPr>
          <w:rFonts w:ascii="Arial" w:hAnsi="Arial" w:cs="Arial"/>
          <w:bCs/>
          <w:sz w:val="24"/>
          <w:szCs w:val="24"/>
        </w:rPr>
        <w:t>Zarządzenie wchodzi w życie z dniem następującym po dniu podpisania.</w:t>
      </w:r>
    </w:p>
    <w:p w:rsidR="0032773A" w:rsidRDefault="0032773A" w:rsidP="003277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A71EF9" w:rsidRDefault="00A71EF9" w:rsidP="0032773A">
      <w:pPr>
        <w:spacing w:after="0" w:line="36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F421D9" w:rsidRDefault="0032773A" w:rsidP="0032773A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 w:rsidR="00F421D9">
        <w:rPr>
          <w:rFonts w:ascii="Arial" w:hAnsi="Arial" w:cs="Arial"/>
          <w:bCs/>
          <w:sz w:val="24"/>
          <w:szCs w:val="24"/>
        </w:rPr>
        <w:tab/>
      </w:r>
      <w:r w:rsidR="00F421D9">
        <w:rPr>
          <w:rFonts w:ascii="Arial" w:hAnsi="Arial" w:cs="Arial"/>
          <w:bCs/>
          <w:sz w:val="24"/>
          <w:szCs w:val="24"/>
        </w:rPr>
        <w:tab/>
      </w:r>
      <w:r w:rsidR="00F421D9">
        <w:rPr>
          <w:rFonts w:ascii="Arial" w:hAnsi="Arial" w:cs="Arial"/>
          <w:bCs/>
          <w:sz w:val="24"/>
          <w:szCs w:val="24"/>
        </w:rPr>
        <w:tab/>
      </w:r>
      <w:r w:rsidR="00396335">
        <w:rPr>
          <w:rFonts w:ascii="Arial" w:hAnsi="Arial" w:cs="Arial"/>
          <w:bCs/>
          <w:sz w:val="24"/>
          <w:szCs w:val="24"/>
        </w:rPr>
        <w:tab/>
      </w:r>
      <w:r w:rsidRPr="0032773A">
        <w:rPr>
          <w:rFonts w:ascii="Arial" w:hAnsi="Arial" w:cs="Arial"/>
          <w:b/>
          <w:bCs/>
          <w:sz w:val="24"/>
          <w:szCs w:val="24"/>
        </w:rPr>
        <w:t xml:space="preserve">Prezes </w:t>
      </w:r>
    </w:p>
    <w:p w:rsidR="0032773A" w:rsidRDefault="0032773A" w:rsidP="00DB2BB0">
      <w:pPr>
        <w:spacing w:after="0" w:line="360" w:lineRule="auto"/>
        <w:ind w:left="4248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32773A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:rsidR="007374C4" w:rsidRPr="00D46CFB" w:rsidRDefault="007374C4" w:rsidP="007374C4">
      <w:pPr>
        <w:ind w:left="3969" w:hanging="6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</w:t>
      </w:r>
      <w:bookmarkStart w:id="0" w:name="_GoBack"/>
      <w:bookmarkEnd w:id="0"/>
      <w:r w:rsidRPr="00D46CFB">
        <w:rPr>
          <w:rFonts w:ascii="Arial" w:hAnsi="Arial" w:cs="Arial"/>
          <w:bCs/>
        </w:rPr>
        <w:t>Andrzej Jacyna</w:t>
      </w:r>
    </w:p>
    <w:p w:rsidR="007374C4" w:rsidRPr="0032773A" w:rsidRDefault="007374C4" w:rsidP="00DB2BB0">
      <w:pPr>
        <w:spacing w:after="0" w:line="360" w:lineRule="auto"/>
        <w:ind w:left="4248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32773A" w:rsidRPr="0032773A" w:rsidRDefault="0032773A" w:rsidP="00DB2BB0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32773A" w:rsidRPr="003277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38A" w:rsidRDefault="003F438A" w:rsidP="00EB2A6C">
      <w:pPr>
        <w:spacing w:after="0" w:line="240" w:lineRule="auto"/>
      </w:pPr>
      <w:r>
        <w:separator/>
      </w:r>
    </w:p>
  </w:endnote>
  <w:endnote w:type="continuationSeparator" w:id="0">
    <w:p w:rsidR="003F438A" w:rsidRDefault="003F438A" w:rsidP="00EB2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38A" w:rsidRDefault="003F438A" w:rsidP="00EB2A6C">
      <w:pPr>
        <w:spacing w:after="0" w:line="240" w:lineRule="auto"/>
      </w:pPr>
      <w:r>
        <w:separator/>
      </w:r>
    </w:p>
  </w:footnote>
  <w:footnote w:type="continuationSeparator" w:id="0">
    <w:p w:rsidR="003F438A" w:rsidRDefault="003F438A" w:rsidP="00EB2A6C">
      <w:pPr>
        <w:spacing w:after="0" w:line="240" w:lineRule="auto"/>
      </w:pPr>
      <w:r>
        <w:continuationSeparator/>
      </w:r>
    </w:p>
  </w:footnote>
  <w:footnote w:id="1">
    <w:p w:rsidR="00EB2A6C" w:rsidRPr="00DB2BB0" w:rsidRDefault="00EB2A6C" w:rsidP="00DB2B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B2B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B2BB0">
        <w:rPr>
          <w:rFonts w:ascii="Arial" w:hAnsi="Arial" w:cs="Arial"/>
          <w:sz w:val="18"/>
          <w:szCs w:val="18"/>
        </w:rPr>
        <w:t xml:space="preserve"> Zmiany tekstu jednolitego wymienionej ustawy zostały ogłoszone w Dz.U. z 2018 r. poz. 1515, 1532, 1544, 1552,1669 i 1925.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447"/>
    <w:multiLevelType w:val="hybridMultilevel"/>
    <w:tmpl w:val="858CF650"/>
    <w:lvl w:ilvl="0" w:tplc="76E0DE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74"/>
    <w:rsid w:val="0004257B"/>
    <w:rsid w:val="00086079"/>
    <w:rsid w:val="000920B2"/>
    <w:rsid w:val="00095CC8"/>
    <w:rsid w:val="00122CBD"/>
    <w:rsid w:val="00144BD2"/>
    <w:rsid w:val="00144E65"/>
    <w:rsid w:val="00165E5D"/>
    <w:rsid w:val="00175F59"/>
    <w:rsid w:val="001C15A2"/>
    <w:rsid w:val="001D0660"/>
    <w:rsid w:val="00224E26"/>
    <w:rsid w:val="002D2BBD"/>
    <w:rsid w:val="0032773A"/>
    <w:rsid w:val="00396335"/>
    <w:rsid w:val="003B19E5"/>
    <w:rsid w:val="003E3D74"/>
    <w:rsid w:val="003F438A"/>
    <w:rsid w:val="004575F5"/>
    <w:rsid w:val="0053095C"/>
    <w:rsid w:val="005D09EA"/>
    <w:rsid w:val="00652340"/>
    <w:rsid w:val="00657691"/>
    <w:rsid w:val="00682B98"/>
    <w:rsid w:val="007374C4"/>
    <w:rsid w:val="00747489"/>
    <w:rsid w:val="007E3D8A"/>
    <w:rsid w:val="00850C6F"/>
    <w:rsid w:val="00870763"/>
    <w:rsid w:val="0094413E"/>
    <w:rsid w:val="00984CA7"/>
    <w:rsid w:val="00A173AE"/>
    <w:rsid w:val="00A71EF9"/>
    <w:rsid w:val="00B20286"/>
    <w:rsid w:val="00B37DF7"/>
    <w:rsid w:val="00B41B71"/>
    <w:rsid w:val="00B70A34"/>
    <w:rsid w:val="00B75D8F"/>
    <w:rsid w:val="00B85C05"/>
    <w:rsid w:val="00C60702"/>
    <w:rsid w:val="00D6751E"/>
    <w:rsid w:val="00DA5165"/>
    <w:rsid w:val="00DB2BB0"/>
    <w:rsid w:val="00DC6E63"/>
    <w:rsid w:val="00E92EA8"/>
    <w:rsid w:val="00EB2A6C"/>
    <w:rsid w:val="00F421D9"/>
    <w:rsid w:val="00FC559F"/>
    <w:rsid w:val="00FD49D3"/>
    <w:rsid w:val="00FF5511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6CACF-65FC-46B9-BEF5-51746EC5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474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4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4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4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48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4748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7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48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2A6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2A6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2A6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B2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83FD67-9FD8-44F9-A293-E64F9459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Grzybowski Paweł</cp:lastModifiedBy>
  <cp:revision>3</cp:revision>
  <dcterms:created xsi:type="dcterms:W3CDTF">2018-10-31T11:35:00Z</dcterms:created>
  <dcterms:modified xsi:type="dcterms:W3CDTF">2018-10-31T14:27:00Z</dcterms:modified>
</cp:coreProperties>
</file>