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42095E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095E">
        <w:rPr>
          <w:rFonts w:ascii="Arial" w:hAnsi="Arial" w:cs="Arial"/>
          <w:b/>
          <w:sz w:val="24"/>
          <w:szCs w:val="24"/>
        </w:rPr>
        <w:t>Uzasadnienie</w:t>
      </w:r>
    </w:p>
    <w:p w:rsidR="00574C13" w:rsidRPr="0042095E" w:rsidRDefault="00574C13" w:rsidP="00EB402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2095E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 w:rsidR="005A5325" w:rsidRPr="0042095E">
        <w:rPr>
          <w:rFonts w:ascii="Arial" w:hAnsi="Arial" w:cs="Arial"/>
          <w:sz w:val="24"/>
          <w:szCs w:val="24"/>
        </w:rPr>
        <w:t>Dz. U. z 2017 r. poz. 1938, z późn. zm.</w:t>
      </w:r>
      <w:r w:rsidRPr="0042095E">
        <w:rPr>
          <w:rFonts w:ascii="Arial" w:hAnsi="Arial" w:cs="Arial"/>
          <w:sz w:val="24"/>
          <w:szCs w:val="24"/>
        </w:rPr>
        <w:t>)</w:t>
      </w:r>
      <w:r w:rsidR="007C7E66" w:rsidRPr="0042095E">
        <w:rPr>
          <w:rFonts w:ascii="Arial" w:hAnsi="Arial" w:cs="Arial"/>
          <w:sz w:val="24"/>
          <w:szCs w:val="24"/>
        </w:rPr>
        <w:t xml:space="preserve">, </w:t>
      </w:r>
      <w:r w:rsidRPr="0042095E">
        <w:rPr>
          <w:rFonts w:ascii="Arial" w:hAnsi="Arial" w:cs="Arial"/>
          <w:sz w:val="24"/>
          <w:szCs w:val="24"/>
        </w:rPr>
        <w:t>zwanej dalej</w:t>
      </w:r>
      <w:r w:rsidR="00867D38" w:rsidRPr="0042095E">
        <w:rPr>
          <w:rFonts w:ascii="Arial" w:hAnsi="Arial" w:cs="Arial"/>
          <w:sz w:val="24"/>
          <w:szCs w:val="24"/>
        </w:rPr>
        <w:t xml:space="preserve"> „ustawą o świadczeniach”.</w:t>
      </w:r>
    </w:p>
    <w:p w:rsidR="00867D38" w:rsidRDefault="00877512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niniejszym zarządzeniem, zmieniającym z</w:t>
      </w:r>
      <w:r w:rsidR="00867D38" w:rsidRPr="0042095E">
        <w:rPr>
          <w:rFonts w:ascii="Arial" w:hAnsi="Arial" w:cs="Arial"/>
          <w:sz w:val="24"/>
          <w:szCs w:val="24"/>
        </w:rPr>
        <w:t>arządzeni</w:t>
      </w:r>
      <w:r w:rsidR="0085604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br/>
        <w:t xml:space="preserve">Nr 66/2018/DSOZ </w:t>
      </w:r>
      <w:r w:rsidR="00867D38" w:rsidRPr="0042095E">
        <w:rPr>
          <w:rFonts w:ascii="Arial" w:hAnsi="Arial" w:cs="Arial"/>
          <w:sz w:val="24"/>
          <w:szCs w:val="24"/>
        </w:rPr>
        <w:t>Prezesa Narodowego Funduszu Zdrowia</w:t>
      </w:r>
      <w:r>
        <w:rPr>
          <w:rFonts w:ascii="Arial" w:hAnsi="Arial" w:cs="Arial"/>
          <w:sz w:val="24"/>
          <w:szCs w:val="24"/>
        </w:rPr>
        <w:t xml:space="preserve"> z dnia 29 czerwca 2018 r. </w:t>
      </w:r>
      <w:r w:rsidR="00867D38" w:rsidRPr="0042095E">
        <w:rPr>
          <w:rFonts w:ascii="Arial" w:hAnsi="Arial" w:cs="Arial"/>
          <w:sz w:val="24"/>
          <w:szCs w:val="24"/>
        </w:rPr>
        <w:t>w sprawie określenia warunków zawierania i realizacji um</w:t>
      </w:r>
      <w:r>
        <w:rPr>
          <w:rFonts w:ascii="Arial" w:hAnsi="Arial" w:cs="Arial"/>
          <w:sz w:val="24"/>
          <w:szCs w:val="24"/>
        </w:rPr>
        <w:t xml:space="preserve">ów w rodzaju leczenie szpitalne </w:t>
      </w:r>
      <w:r w:rsidR="00867D38" w:rsidRPr="0042095E">
        <w:rPr>
          <w:rFonts w:ascii="Arial" w:hAnsi="Arial" w:cs="Arial"/>
          <w:sz w:val="24"/>
          <w:szCs w:val="24"/>
        </w:rPr>
        <w:t>oraz leczenie szpitalne – św</w:t>
      </w:r>
      <w:r>
        <w:rPr>
          <w:rFonts w:ascii="Arial" w:hAnsi="Arial" w:cs="Arial"/>
          <w:sz w:val="24"/>
          <w:szCs w:val="24"/>
        </w:rPr>
        <w:t>iadczenia wysokospecjalistyczne:</w:t>
      </w:r>
    </w:p>
    <w:p w:rsidR="00877512" w:rsidRDefault="00877512" w:rsidP="0087751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w życie obwieszczenia Prezesa Agencji Oceny Technologii Medycznych i Taryfikacji z dnia 28 maja 2018 r. w sprawie taryfy świadczeń gwarantowanych z zakresu kompleksowych zabiegów trzustki :</w:t>
      </w:r>
    </w:p>
    <w:p w:rsidR="00004D16" w:rsidRDefault="00877512" w:rsidP="008775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modyfikacja </w:t>
      </w:r>
      <w:r w:rsidR="00004D16">
        <w:rPr>
          <w:rFonts w:ascii="Arial" w:hAnsi="Arial" w:cs="Arial"/>
          <w:sz w:val="24"/>
          <w:szCs w:val="24"/>
        </w:rPr>
        <w:t xml:space="preserve">dedykowanej grupy </w:t>
      </w:r>
      <w:r w:rsidR="00004D16" w:rsidRPr="00004D16">
        <w:rPr>
          <w:rFonts w:ascii="Arial" w:hAnsi="Arial" w:cs="Arial"/>
          <w:i/>
          <w:sz w:val="24"/>
          <w:szCs w:val="24"/>
        </w:rPr>
        <w:t>G31 Kompleksowe zabiegi trzustki</w:t>
      </w:r>
      <w:r w:rsidR="00004D16">
        <w:rPr>
          <w:rFonts w:ascii="Arial" w:hAnsi="Arial" w:cs="Arial"/>
          <w:sz w:val="24"/>
          <w:szCs w:val="24"/>
        </w:rPr>
        <w:t xml:space="preserve"> poprzez jej usunięcie, oraz utworzenie dwóch nowych grup: </w:t>
      </w:r>
      <w:r w:rsidR="00004D16" w:rsidRPr="00004D16">
        <w:rPr>
          <w:rFonts w:ascii="Arial" w:hAnsi="Arial" w:cs="Arial"/>
          <w:i/>
          <w:sz w:val="24"/>
          <w:szCs w:val="24"/>
        </w:rPr>
        <w:t>G31G Resekcje trzustki zabiegów rekonstrukcyjnych</w:t>
      </w:r>
      <w:r w:rsidR="00004D16">
        <w:rPr>
          <w:rFonts w:ascii="Arial" w:hAnsi="Arial" w:cs="Arial"/>
          <w:sz w:val="24"/>
          <w:szCs w:val="24"/>
        </w:rPr>
        <w:t xml:space="preserve"> oraz</w:t>
      </w:r>
      <w:r w:rsidR="00004D16">
        <w:rPr>
          <w:rFonts w:ascii="Arial" w:hAnsi="Arial" w:cs="Arial"/>
          <w:sz w:val="24"/>
          <w:szCs w:val="24"/>
        </w:rPr>
        <w:br/>
      </w:r>
      <w:r w:rsidR="00004D16" w:rsidRPr="00004D16">
        <w:rPr>
          <w:rFonts w:ascii="Arial" w:hAnsi="Arial" w:cs="Arial"/>
          <w:i/>
          <w:sz w:val="24"/>
          <w:szCs w:val="24"/>
        </w:rPr>
        <w:t>G31H Kompleksowe</w:t>
      </w:r>
      <w:r w:rsidR="00004D16">
        <w:rPr>
          <w:rFonts w:ascii="Arial" w:hAnsi="Arial" w:cs="Arial"/>
          <w:sz w:val="24"/>
          <w:szCs w:val="24"/>
        </w:rPr>
        <w:t xml:space="preserve"> zabiegi trzustki z rekonstrukcją (pankreatoduodenektomie);</w:t>
      </w:r>
    </w:p>
    <w:p w:rsidR="00004D16" w:rsidRDefault="00004D16" w:rsidP="008775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modyfikacja dedykowanego produktu z katalogu produktów</w:t>
      </w:r>
      <w:r>
        <w:rPr>
          <w:rFonts w:ascii="Arial" w:hAnsi="Arial" w:cs="Arial"/>
          <w:sz w:val="24"/>
          <w:szCs w:val="24"/>
        </w:rPr>
        <w:br/>
        <w:t xml:space="preserve">do sumowania </w:t>
      </w:r>
      <w:r w:rsidRPr="00004D16">
        <w:rPr>
          <w:rFonts w:ascii="Arial" w:hAnsi="Arial" w:cs="Arial"/>
          <w:i/>
          <w:sz w:val="24"/>
          <w:szCs w:val="24"/>
        </w:rPr>
        <w:t>5.53.01.0000120 Otwarcie jamy otrzewnowej w ostrym zapaleniu trzustki – relaparotomia</w:t>
      </w:r>
      <w:r>
        <w:rPr>
          <w:rFonts w:ascii="Arial" w:hAnsi="Arial" w:cs="Arial"/>
          <w:sz w:val="24"/>
          <w:szCs w:val="24"/>
        </w:rPr>
        <w:t xml:space="preserve"> poprzez jego usunięcie, i utworzenie nowego produktu </w:t>
      </w:r>
      <w:r w:rsidRPr="00004D16">
        <w:rPr>
          <w:rFonts w:ascii="Arial" w:hAnsi="Arial" w:cs="Arial"/>
          <w:i/>
          <w:sz w:val="24"/>
          <w:szCs w:val="24"/>
        </w:rPr>
        <w:t>5.53.01.0001645 Relaparotomia z powodu powikłań</w:t>
      </w:r>
      <w:r w:rsidRPr="00004D16">
        <w:rPr>
          <w:rFonts w:ascii="Arial" w:hAnsi="Arial" w:cs="Arial"/>
          <w:i/>
          <w:sz w:val="24"/>
          <w:szCs w:val="24"/>
        </w:rPr>
        <w:br/>
        <w:t>w ostrym zapaleniu trzustki</w:t>
      </w:r>
      <w:r>
        <w:rPr>
          <w:rFonts w:ascii="Arial" w:hAnsi="Arial" w:cs="Arial"/>
          <w:sz w:val="24"/>
          <w:szCs w:val="24"/>
        </w:rPr>
        <w:t>;</w:t>
      </w:r>
    </w:p>
    <w:p w:rsidR="00004D16" w:rsidRDefault="00004D16" w:rsidP="008775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odpowiednia modyfikacja charakterystyki nowo utworzonych grup JGP.</w:t>
      </w:r>
    </w:p>
    <w:p w:rsidR="00877512" w:rsidRDefault="001B03E5" w:rsidP="001B03E5">
      <w:pPr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produktach rozliczeniowych, w szczególności dotyczące konstrukcji grup JGP, liczby dni pobytu finansowanych grupą oraz wartości punktowej osobodnia ponad ryczałt finansowany grupą, wynikają</w:t>
      </w:r>
      <w:r>
        <w:rPr>
          <w:rFonts w:ascii="Arial" w:hAnsi="Arial" w:cs="Arial"/>
          <w:sz w:val="24"/>
          <w:szCs w:val="24"/>
        </w:rPr>
        <w:br/>
        <w:t>z przekazanego przez AOTMiT obwieszczenia.</w:t>
      </w:r>
    </w:p>
    <w:p w:rsidR="001B03E5" w:rsidRDefault="001B03E5" w:rsidP="001B03E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w życie zaleceń Ministra Zdrowia z dnia 26 lipca 2018 r.,</w:t>
      </w:r>
      <w:r>
        <w:rPr>
          <w:rFonts w:ascii="Arial" w:hAnsi="Arial" w:cs="Arial"/>
          <w:sz w:val="24"/>
          <w:szCs w:val="24"/>
        </w:rPr>
        <w:br/>
        <w:t xml:space="preserve">w zakresie koniczności modyfikacji grupy JGP </w:t>
      </w:r>
      <w:r w:rsidRPr="001B03E5">
        <w:rPr>
          <w:rFonts w:ascii="Arial" w:hAnsi="Arial" w:cs="Arial"/>
          <w:i/>
          <w:sz w:val="24"/>
          <w:szCs w:val="24"/>
        </w:rPr>
        <w:t>B84 Małe zabiegi witreoretinalne</w:t>
      </w:r>
      <w:r>
        <w:rPr>
          <w:rFonts w:ascii="Arial" w:hAnsi="Arial" w:cs="Arial"/>
          <w:sz w:val="24"/>
          <w:szCs w:val="24"/>
        </w:rPr>
        <w:t xml:space="preserve">, polegające na możliwości sprawozdania procedury ICD-9: </w:t>
      </w:r>
      <w:r w:rsidRPr="001B03E5">
        <w:rPr>
          <w:rFonts w:ascii="Arial" w:hAnsi="Arial" w:cs="Arial"/>
          <w:i/>
          <w:sz w:val="24"/>
          <w:szCs w:val="24"/>
        </w:rPr>
        <w:t>99.293 Wstrzyknięcie rekombinowanych białek</w:t>
      </w:r>
      <w:r>
        <w:rPr>
          <w:rFonts w:ascii="Arial" w:hAnsi="Arial" w:cs="Arial"/>
          <w:sz w:val="24"/>
          <w:szCs w:val="24"/>
        </w:rPr>
        <w:t>, bez ograniczania</w:t>
      </w:r>
      <w:r>
        <w:rPr>
          <w:rFonts w:ascii="Arial" w:hAnsi="Arial" w:cs="Arial"/>
          <w:sz w:val="24"/>
          <w:szCs w:val="24"/>
        </w:rPr>
        <w:br/>
        <w:t>do konkretnego rozpoznania, z zastrzeżeniem jednak, że nie dopuszcza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się rozliczania iniekcji doszklistkowych u pacjentów zakwalifikowanych</w:t>
      </w:r>
      <w:r>
        <w:rPr>
          <w:rFonts w:ascii="Arial" w:hAnsi="Arial" w:cs="Arial"/>
          <w:sz w:val="24"/>
          <w:szCs w:val="24"/>
        </w:rPr>
        <w:br/>
        <w:t>do dedykowanego programu lekowego.</w:t>
      </w:r>
    </w:p>
    <w:p w:rsidR="00745C4A" w:rsidRDefault="001B03E5" w:rsidP="00745C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 pozostałym zakresie, a dotyczące katalogu produktów odrębnych, katalogu produktów do sumowania, </w:t>
      </w:r>
      <w:r w:rsidR="00745C4A">
        <w:rPr>
          <w:rFonts w:ascii="Arial" w:hAnsi="Arial" w:cs="Arial"/>
          <w:sz w:val="24"/>
          <w:szCs w:val="24"/>
        </w:rPr>
        <w:t>katalogu produktów onkologicznych, katalogu produktów dedykowanych dla wybranych rozpoznań onkologicznych, charakterystyki JGP oraz szczegółowego opisu przedmiotu umowy niektórych świadczeń, mają charakter techniczny i porządkujący:</w:t>
      </w:r>
    </w:p>
    <w:p w:rsidR="00B16964" w:rsidRPr="00B16964" w:rsidRDefault="00745C4A" w:rsidP="00B1696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grupy JGP </w:t>
      </w:r>
      <w:r w:rsidRPr="00745C4A">
        <w:rPr>
          <w:rFonts w:ascii="Arial" w:hAnsi="Arial" w:cs="Arial"/>
          <w:i/>
          <w:sz w:val="24"/>
          <w:szCs w:val="24"/>
        </w:rPr>
        <w:t>A87A Inne choroby układu nerwowego &gt; 17 r.ż.</w:t>
      </w:r>
      <w:r>
        <w:rPr>
          <w:rFonts w:ascii="Arial" w:hAnsi="Arial" w:cs="Arial"/>
          <w:sz w:val="24"/>
          <w:szCs w:val="24"/>
        </w:rPr>
        <w:t xml:space="preserve">  dodanie zakresu: neurologia specjalistyczna, dla grupy JGP </w:t>
      </w:r>
      <w:r w:rsidRPr="00745C4A">
        <w:rPr>
          <w:rFonts w:ascii="Arial" w:hAnsi="Arial" w:cs="Arial"/>
          <w:i/>
          <w:sz w:val="24"/>
          <w:szCs w:val="24"/>
        </w:rPr>
        <w:t>A87B Inne choroby układu nerwowego &lt; 18 r.ż.</w:t>
      </w:r>
      <w:r>
        <w:rPr>
          <w:rFonts w:ascii="Arial" w:hAnsi="Arial" w:cs="Arial"/>
          <w:sz w:val="24"/>
          <w:szCs w:val="24"/>
        </w:rPr>
        <w:t xml:space="preserve"> dodanie zakresu neurol</w:t>
      </w:r>
      <w:r w:rsidR="00B16964">
        <w:rPr>
          <w:rFonts w:ascii="Arial" w:hAnsi="Arial" w:cs="Arial"/>
          <w:sz w:val="24"/>
          <w:szCs w:val="24"/>
        </w:rPr>
        <w:t xml:space="preserve">ogia specjalistyczna dla dzieci, dla grupy JGP </w:t>
      </w:r>
      <w:r w:rsidR="00B16964" w:rsidRPr="00B16964">
        <w:rPr>
          <w:rFonts w:ascii="Arial" w:hAnsi="Arial" w:cs="Arial"/>
          <w:i/>
          <w:sz w:val="24"/>
          <w:szCs w:val="24"/>
        </w:rPr>
        <w:t>H31E Kompleksowe zabiegi w zakresie kończyny dolnej i miednicy &gt; 65 r.ż.</w:t>
      </w:r>
      <w:r w:rsidR="00B16964">
        <w:rPr>
          <w:rFonts w:ascii="Arial" w:hAnsi="Arial" w:cs="Arial"/>
          <w:sz w:val="24"/>
          <w:szCs w:val="24"/>
        </w:rPr>
        <w:t xml:space="preserve"> dodanie zakresów: chirurgia plastyczna i chirurgia plastyczna specjalistyczna;</w:t>
      </w:r>
    </w:p>
    <w:p w:rsidR="00B16964" w:rsidRPr="00B16964" w:rsidRDefault="00745C4A" w:rsidP="00B1696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produktów </w:t>
      </w:r>
      <w:r w:rsidRPr="00B16964">
        <w:rPr>
          <w:rFonts w:ascii="Arial" w:hAnsi="Arial" w:cs="Arial"/>
          <w:i/>
          <w:sz w:val="24"/>
          <w:szCs w:val="24"/>
        </w:rPr>
        <w:t xml:space="preserve">5.52.01.0001462 </w:t>
      </w:r>
      <w:r w:rsidR="00B16964">
        <w:rPr>
          <w:rFonts w:ascii="Arial" w:hAnsi="Arial" w:cs="Arial"/>
          <w:i/>
          <w:sz w:val="24"/>
          <w:szCs w:val="24"/>
        </w:rPr>
        <w:t>Powikłania infekcyjne u chorego</w:t>
      </w:r>
      <w:r w:rsidR="00B16964">
        <w:rPr>
          <w:rFonts w:ascii="Arial" w:hAnsi="Arial" w:cs="Arial"/>
          <w:i/>
          <w:sz w:val="24"/>
          <w:szCs w:val="24"/>
        </w:rPr>
        <w:br/>
      </w:r>
      <w:r w:rsidR="00B16964" w:rsidRPr="00B16964">
        <w:rPr>
          <w:rFonts w:ascii="Arial" w:hAnsi="Arial" w:cs="Arial"/>
          <w:i/>
          <w:sz w:val="24"/>
          <w:szCs w:val="24"/>
        </w:rPr>
        <w:t>po przeszczepieniu narządu lub szpiku – diagnostyka, leczenie (diagnostyka, leczenie pacjenta od 31</w:t>
      </w:r>
      <w:r w:rsidR="00B16964">
        <w:rPr>
          <w:rFonts w:ascii="Arial" w:hAnsi="Arial" w:cs="Arial"/>
          <w:i/>
          <w:sz w:val="24"/>
          <w:szCs w:val="24"/>
        </w:rPr>
        <w:t xml:space="preserve"> dnia po wykonaniu przeszczepu)</w:t>
      </w:r>
      <w:r w:rsidR="00B16964">
        <w:rPr>
          <w:rFonts w:ascii="Arial" w:hAnsi="Arial" w:cs="Arial"/>
          <w:i/>
          <w:sz w:val="24"/>
          <w:szCs w:val="24"/>
        </w:rPr>
        <w:br/>
      </w:r>
      <w:r w:rsidR="00B16964" w:rsidRPr="00B16964">
        <w:rPr>
          <w:rFonts w:ascii="Arial" w:hAnsi="Arial" w:cs="Arial"/>
          <w:i/>
          <w:sz w:val="24"/>
          <w:szCs w:val="24"/>
        </w:rPr>
        <w:t>&gt; 3 dni</w:t>
      </w:r>
      <w:r w:rsidR="00B16964">
        <w:rPr>
          <w:rFonts w:ascii="Arial" w:hAnsi="Arial" w:cs="Arial"/>
          <w:sz w:val="24"/>
          <w:szCs w:val="24"/>
        </w:rPr>
        <w:t xml:space="preserve"> oraz </w:t>
      </w:r>
      <w:r w:rsidR="00B16964" w:rsidRPr="00B16964">
        <w:rPr>
          <w:rFonts w:ascii="Arial" w:hAnsi="Arial" w:cs="Arial"/>
          <w:i/>
          <w:sz w:val="24"/>
          <w:szCs w:val="24"/>
        </w:rPr>
        <w:t>5.52.01.0001463 Ciężkie powikłania infekcyjne u chorego</w:t>
      </w:r>
      <w:r w:rsidR="00B16964" w:rsidRPr="00B16964">
        <w:rPr>
          <w:rFonts w:ascii="Arial" w:hAnsi="Arial" w:cs="Arial"/>
          <w:i/>
          <w:sz w:val="24"/>
          <w:szCs w:val="24"/>
        </w:rPr>
        <w:br/>
        <w:t>po przeszczepieniu narządu lub szpiku, wymagające intensywnego leczenia przeciwgrzybiczego i/lub przeciwwirusowego – diagnostyka, leczenie pacjenta od 31 dnia po wykonaniu przeszczepu &gt; 3 dni</w:t>
      </w:r>
      <w:r w:rsidR="00B16964">
        <w:rPr>
          <w:rFonts w:ascii="Arial" w:hAnsi="Arial" w:cs="Arial"/>
          <w:sz w:val="24"/>
          <w:szCs w:val="24"/>
        </w:rPr>
        <w:t xml:space="preserve"> dodanie zakresu onkologia kliniczna;</w:t>
      </w:r>
    </w:p>
    <w:p w:rsidR="00B16964" w:rsidRPr="00346329" w:rsidRDefault="00B16964" w:rsidP="00B1696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nazwy produktu </w:t>
      </w:r>
      <w:r w:rsidRPr="00346329">
        <w:rPr>
          <w:rFonts w:ascii="Arial" w:hAnsi="Arial" w:cs="Arial"/>
          <w:i/>
          <w:sz w:val="24"/>
          <w:szCs w:val="24"/>
        </w:rPr>
        <w:t>5.52.01.0001524 Hospitalizacja diagnostyczna</w:t>
      </w:r>
      <w:r>
        <w:rPr>
          <w:rFonts w:ascii="Arial" w:hAnsi="Arial" w:cs="Arial"/>
          <w:sz w:val="24"/>
          <w:szCs w:val="24"/>
        </w:rPr>
        <w:t xml:space="preserve"> na </w:t>
      </w:r>
      <w:r w:rsidRPr="00346329">
        <w:rPr>
          <w:rFonts w:ascii="Arial" w:hAnsi="Arial" w:cs="Arial"/>
          <w:i/>
          <w:sz w:val="24"/>
          <w:szCs w:val="24"/>
        </w:rPr>
        <w:t>5.52.01.0001524 Pobyt diagnostyczny – w trybie ambulatoryjnym</w:t>
      </w:r>
      <w:r>
        <w:rPr>
          <w:rFonts w:ascii="Arial" w:hAnsi="Arial" w:cs="Arial"/>
          <w:sz w:val="24"/>
          <w:szCs w:val="24"/>
        </w:rPr>
        <w:t xml:space="preserve">. Jednocześnie </w:t>
      </w:r>
      <w:r w:rsidR="00346329">
        <w:rPr>
          <w:rFonts w:ascii="Arial" w:hAnsi="Arial" w:cs="Arial"/>
          <w:sz w:val="24"/>
          <w:szCs w:val="24"/>
        </w:rPr>
        <w:t xml:space="preserve">zmodyfikowano </w:t>
      </w:r>
      <w:r w:rsidR="00346329" w:rsidRPr="00346329">
        <w:rPr>
          <w:rFonts w:ascii="Arial" w:hAnsi="Arial" w:cs="Arial"/>
          <w:sz w:val="24"/>
          <w:szCs w:val="24"/>
        </w:rPr>
        <w:t>brzmienie § 23 pkt 18 zarządzenia</w:t>
      </w:r>
      <w:r w:rsidR="00346329">
        <w:rPr>
          <w:rFonts w:ascii="Arial" w:hAnsi="Arial" w:cs="Arial"/>
          <w:sz w:val="24"/>
          <w:szCs w:val="24"/>
        </w:rPr>
        <w:t>;</w:t>
      </w:r>
    </w:p>
    <w:p w:rsidR="00346329" w:rsidRPr="00346329" w:rsidRDefault="00346329" w:rsidP="0034632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produktu </w:t>
      </w:r>
      <w:r w:rsidRPr="00346329">
        <w:rPr>
          <w:rFonts w:ascii="Arial" w:hAnsi="Arial" w:cs="Arial"/>
          <w:i/>
          <w:sz w:val="24"/>
          <w:szCs w:val="24"/>
        </w:rPr>
        <w:t>5.53.01.0001528 Konsultacja w zakresie kwalifikacji</w:t>
      </w:r>
      <w:r w:rsidRPr="00346329">
        <w:rPr>
          <w:rFonts w:ascii="Arial" w:hAnsi="Arial" w:cs="Arial"/>
          <w:i/>
          <w:sz w:val="24"/>
          <w:szCs w:val="24"/>
        </w:rPr>
        <w:br/>
        <w:t>do wykonania znieczulenia do zabiegu operacyjnego, diagnostycznego lub leczniczego</w:t>
      </w:r>
      <w:r>
        <w:rPr>
          <w:rFonts w:ascii="Arial" w:hAnsi="Arial" w:cs="Arial"/>
          <w:sz w:val="24"/>
          <w:szCs w:val="24"/>
        </w:rPr>
        <w:t>, usunięto oczywistą omyłkę pisarską w zakresie produktów wyłączonych z możliwości sumowania;</w:t>
      </w:r>
    </w:p>
    <w:p w:rsidR="00346329" w:rsidRPr="00346329" w:rsidRDefault="00346329" w:rsidP="0034632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dostosowano brzmienie katalogu produktów dedykowanych</w:t>
      </w:r>
      <w:r>
        <w:rPr>
          <w:rFonts w:ascii="Arial" w:hAnsi="Arial" w:cs="Arial"/>
          <w:sz w:val="24"/>
          <w:szCs w:val="24"/>
        </w:rPr>
        <w:br/>
        <w:t>dla wybranych rozpoznań onkologicznych do § 18 pkt 6</w:t>
      </w:r>
      <w:r w:rsidRPr="00346329">
        <w:rPr>
          <w:rFonts w:ascii="Arial" w:hAnsi="Arial" w:cs="Arial"/>
          <w:sz w:val="24"/>
          <w:szCs w:val="24"/>
        </w:rPr>
        <w:t xml:space="preserve"> zarządzenia</w:t>
      </w:r>
      <w:r>
        <w:rPr>
          <w:rFonts w:ascii="Arial" w:hAnsi="Arial" w:cs="Arial"/>
          <w:sz w:val="24"/>
          <w:szCs w:val="24"/>
        </w:rPr>
        <w:t>;</w:t>
      </w:r>
    </w:p>
    <w:p w:rsidR="00877512" w:rsidRPr="00EB4020" w:rsidRDefault="00346329" w:rsidP="00EB402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szczegółowego opisu przedmiotu umowy niektórych świadczeń (JGP </w:t>
      </w:r>
      <w:r w:rsidRPr="00346329">
        <w:rPr>
          <w:rFonts w:ascii="Arial" w:hAnsi="Arial" w:cs="Arial"/>
          <w:i/>
          <w:sz w:val="24"/>
          <w:szCs w:val="24"/>
        </w:rPr>
        <w:t>B18G Usunięcie zaćmy – kategoria I</w:t>
      </w:r>
      <w:r>
        <w:rPr>
          <w:rFonts w:ascii="Arial" w:hAnsi="Arial" w:cs="Arial"/>
          <w:sz w:val="24"/>
          <w:szCs w:val="24"/>
        </w:rPr>
        <w:t xml:space="preserve"> / JPG </w:t>
      </w:r>
      <w:r w:rsidRPr="00346329">
        <w:rPr>
          <w:rFonts w:ascii="Arial" w:hAnsi="Arial" w:cs="Arial"/>
          <w:i/>
          <w:sz w:val="24"/>
          <w:szCs w:val="24"/>
        </w:rPr>
        <w:t>B19G Usunięcie zaćmy – kategoria II</w:t>
      </w:r>
      <w:r>
        <w:rPr>
          <w:rFonts w:ascii="Arial" w:hAnsi="Arial" w:cs="Arial"/>
          <w:sz w:val="24"/>
          <w:szCs w:val="24"/>
        </w:rPr>
        <w:t>) dokonano zmiany o charakterze porządkującym i legislacyjnym.</w:t>
      </w:r>
    </w:p>
    <w:p w:rsidR="00B43039" w:rsidRDefault="00DF72E5" w:rsidP="0012334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lastRenderedPageBreak/>
        <w:t>Projekt zarządzenia</w:t>
      </w:r>
      <w:r w:rsidR="00EB4020">
        <w:rPr>
          <w:rFonts w:ascii="Arial" w:hAnsi="Arial" w:cs="Arial"/>
          <w:sz w:val="24"/>
          <w:szCs w:val="24"/>
        </w:rPr>
        <w:t xml:space="preserve"> zmieniającego zarządzenie</w:t>
      </w:r>
      <w:r w:rsidRPr="00DF72E5">
        <w:rPr>
          <w:rFonts w:ascii="Arial" w:hAnsi="Arial" w:cs="Arial"/>
          <w:sz w:val="24"/>
          <w:szCs w:val="24"/>
        </w:rPr>
        <w:t xml:space="preserve"> Prezesa Narodowego Funduszu Zdrowia, z</w:t>
      </w:r>
      <w:r>
        <w:rPr>
          <w:rFonts w:ascii="Arial" w:hAnsi="Arial" w:cs="Arial"/>
          <w:sz w:val="24"/>
          <w:szCs w:val="24"/>
        </w:rPr>
        <w:t xml:space="preserve">godnie </w:t>
      </w:r>
      <w:r w:rsidR="00EB40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art. 146 ust. 4 ustawy </w:t>
      </w:r>
      <w:r w:rsidR="00EB4020">
        <w:rPr>
          <w:rFonts w:ascii="Arial" w:hAnsi="Arial" w:cs="Arial"/>
          <w:sz w:val="24"/>
          <w:szCs w:val="24"/>
        </w:rPr>
        <w:t>o świadczeniach oraz zgodnie</w:t>
      </w:r>
      <w:r w:rsidR="00EB4020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 xml:space="preserve">z § 2 ust. 3 załącznika </w:t>
      </w:r>
      <w:r w:rsidR="00EB4020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do rozporządzenia Ministra Zdrowia z dnia 8 września 2015 r. w sprawie </w:t>
      </w:r>
      <w:r w:rsidR="00EB4020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ogólnych warunków umów o udziela</w:t>
      </w:r>
      <w:r w:rsidR="00EB4020">
        <w:rPr>
          <w:rFonts w:ascii="Arial" w:hAnsi="Arial" w:cs="Arial"/>
          <w:sz w:val="24"/>
          <w:szCs w:val="24"/>
        </w:rPr>
        <w:t>nie świadczeń opieki zdrowotnej</w:t>
      </w:r>
      <w:r w:rsidR="00EB4020">
        <w:rPr>
          <w:rFonts w:ascii="Arial" w:hAnsi="Arial" w:cs="Arial"/>
          <w:sz w:val="24"/>
          <w:szCs w:val="24"/>
        </w:rPr>
        <w:br/>
      </w:r>
      <w:r w:rsidRPr="00DF72E5">
        <w:rPr>
          <w:rFonts w:ascii="Arial" w:hAnsi="Arial" w:cs="Arial"/>
          <w:sz w:val="24"/>
          <w:szCs w:val="24"/>
        </w:rPr>
        <w:t>(Dz. U. z 2016 r. poz. 1146, z późn. zm.), został przedstawi</w:t>
      </w:r>
      <w:r w:rsidR="00364514">
        <w:rPr>
          <w:rFonts w:ascii="Arial" w:hAnsi="Arial" w:cs="Arial"/>
          <w:sz w:val="24"/>
          <w:szCs w:val="24"/>
        </w:rPr>
        <w:t xml:space="preserve">ony do konsultacji zewnętrznych. </w:t>
      </w:r>
      <w:r w:rsidRPr="00DF72E5">
        <w:rPr>
          <w:rFonts w:ascii="Arial" w:hAnsi="Arial" w:cs="Arial"/>
          <w:sz w:val="24"/>
          <w:szCs w:val="24"/>
        </w:rPr>
        <w:t xml:space="preserve">W ramach konsultacji projekt został przedstawiony </w:t>
      </w:r>
      <w:r w:rsidR="00364514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do zaopiniowania właściwym w sprawie podmiotom: konsultantom krajowym </w:t>
      </w:r>
      <w:r w:rsidR="00364514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 xml:space="preserve">we właściwej dziedzinie medycyny, samorządom zawodowym (Naczelna Rada Lekarska, Naczelna Rada Pielęgniarek i Położnych) oraz reprezentatywnym organizacjom świadczeniodawców, w rozumieniu art. 31sb ust. 1 ustawy </w:t>
      </w:r>
      <w:r w:rsidR="00364514"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o świadczeniach.</w:t>
      </w:r>
    </w:p>
    <w:p w:rsidR="00123345" w:rsidRDefault="003735F7" w:rsidP="00123345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konsultacji wpłynęło łącznie wpłyn</w:t>
      </w:r>
      <w:r w:rsidR="00123345">
        <w:rPr>
          <w:rFonts w:ascii="Arial" w:hAnsi="Arial" w:cs="Arial"/>
          <w:sz w:val="24"/>
          <w:szCs w:val="24"/>
        </w:rPr>
        <w:t>ęło 37 uwag od 14 podmiotów.</w:t>
      </w:r>
      <w:r w:rsidR="00123345">
        <w:rPr>
          <w:rFonts w:ascii="Arial" w:hAnsi="Arial" w:cs="Arial"/>
          <w:sz w:val="24"/>
          <w:szCs w:val="24"/>
        </w:rPr>
        <w:br/>
        <w:t>Uwagi (opinie) odnosiły się do wprowadzonych zarządzeniem Nr 66/2018/DSOZ zmian w zakresie zmodyfikowanej sekcji B (Choroby narządu wzroku). Z uwagi</w:t>
      </w:r>
      <w:r w:rsidR="00123345">
        <w:rPr>
          <w:rFonts w:ascii="Arial" w:hAnsi="Arial" w:cs="Arial"/>
          <w:sz w:val="24"/>
          <w:szCs w:val="24"/>
        </w:rPr>
        <w:br/>
        <w:t>na fakt, że przedmiotowe zmiany, wprowadzone zarządzeniem Nr 66/2018/DSOZ, były efektem szeroko</w:t>
      </w:r>
      <w:r w:rsidR="00123345" w:rsidRPr="00BE0D90">
        <w:rPr>
          <w:rFonts w:ascii="Arial" w:hAnsi="Arial" w:cs="Arial"/>
          <w:sz w:val="24"/>
          <w:szCs w:val="24"/>
        </w:rPr>
        <w:t xml:space="preserve"> prowadzonych prac</w:t>
      </w:r>
      <w:r w:rsidR="00123345">
        <w:rPr>
          <w:rFonts w:ascii="Arial" w:hAnsi="Arial" w:cs="Arial"/>
          <w:sz w:val="24"/>
          <w:szCs w:val="24"/>
        </w:rPr>
        <w:t xml:space="preserve"> analitycznych, w tym po konsultacji</w:t>
      </w:r>
      <w:r w:rsidR="00123345">
        <w:rPr>
          <w:rFonts w:ascii="Arial" w:hAnsi="Arial" w:cs="Arial"/>
          <w:sz w:val="24"/>
          <w:szCs w:val="24"/>
        </w:rPr>
        <w:br/>
      </w:r>
      <w:r w:rsidR="00123345">
        <w:rPr>
          <w:rFonts w:ascii="Arial" w:hAnsi="Arial" w:cs="Arial"/>
          <w:sz w:val="24"/>
          <w:szCs w:val="24"/>
        </w:rPr>
        <w:t>z</w:t>
      </w:r>
      <w:r w:rsidR="00123345">
        <w:rPr>
          <w:rFonts w:ascii="Arial" w:hAnsi="Arial" w:cs="Arial"/>
          <w:sz w:val="24"/>
          <w:szCs w:val="24"/>
        </w:rPr>
        <w:t xml:space="preserve"> właściwymi </w:t>
      </w:r>
      <w:r w:rsidR="00123345" w:rsidRPr="00BE0D90">
        <w:rPr>
          <w:rFonts w:ascii="Arial" w:hAnsi="Arial" w:cs="Arial"/>
          <w:sz w:val="24"/>
          <w:szCs w:val="24"/>
        </w:rPr>
        <w:t xml:space="preserve">w </w:t>
      </w:r>
      <w:r w:rsidR="00123345">
        <w:rPr>
          <w:rFonts w:ascii="Arial" w:hAnsi="Arial" w:cs="Arial"/>
          <w:sz w:val="24"/>
          <w:szCs w:val="24"/>
        </w:rPr>
        <w:t>sprawie Konsultantami krajowymi, i nie były przedmiotem zmian projektowanego zarządzenia, nie zostały uwzględnione.</w:t>
      </w:r>
    </w:p>
    <w:p w:rsidR="00B43039" w:rsidRPr="00366915" w:rsidRDefault="00B43039" w:rsidP="001233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wchodzi w życie z dniem 1 </w:t>
      </w:r>
      <w:r w:rsidR="00EB4020">
        <w:rPr>
          <w:rFonts w:ascii="Arial" w:hAnsi="Arial" w:cs="Arial"/>
          <w:sz w:val="24"/>
          <w:szCs w:val="24"/>
        </w:rPr>
        <w:t>października</w:t>
      </w:r>
      <w:r>
        <w:rPr>
          <w:rFonts w:ascii="Arial" w:hAnsi="Arial" w:cs="Arial"/>
          <w:sz w:val="24"/>
          <w:szCs w:val="24"/>
        </w:rPr>
        <w:t xml:space="preserve"> 2018 r.</w:t>
      </w:r>
      <w:bookmarkStart w:id="0" w:name="_GoBack"/>
      <w:bookmarkEnd w:id="0"/>
    </w:p>
    <w:sectPr w:rsidR="00B43039" w:rsidRPr="003669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71" w:rsidRDefault="003A1071" w:rsidP="00EA4D90">
      <w:pPr>
        <w:spacing w:after="0" w:line="240" w:lineRule="auto"/>
      </w:pPr>
      <w:r>
        <w:separator/>
      </w:r>
    </w:p>
  </w:endnote>
  <w:endnote w:type="continuationSeparator" w:id="0">
    <w:p w:rsidR="003A1071" w:rsidRDefault="003A1071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123345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71" w:rsidRDefault="003A1071" w:rsidP="00EA4D90">
      <w:pPr>
        <w:spacing w:after="0" w:line="240" w:lineRule="auto"/>
      </w:pPr>
      <w:r>
        <w:separator/>
      </w:r>
    </w:p>
  </w:footnote>
  <w:footnote w:type="continuationSeparator" w:id="0">
    <w:p w:rsidR="003A1071" w:rsidRDefault="003A1071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B60155"/>
    <w:multiLevelType w:val="hybridMultilevel"/>
    <w:tmpl w:val="6F9059CE"/>
    <w:lvl w:ilvl="0" w:tplc="B96AAA0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1C300A"/>
    <w:multiLevelType w:val="hybridMultilevel"/>
    <w:tmpl w:val="17CA24EA"/>
    <w:lvl w:ilvl="0" w:tplc="39CC9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4E72A4"/>
    <w:multiLevelType w:val="hybridMultilevel"/>
    <w:tmpl w:val="76B69064"/>
    <w:lvl w:ilvl="0" w:tplc="CF72D144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04D16"/>
    <w:rsid w:val="00052E70"/>
    <w:rsid w:val="00067580"/>
    <w:rsid w:val="000A5506"/>
    <w:rsid w:val="000C26FE"/>
    <w:rsid w:val="000F6D89"/>
    <w:rsid w:val="00123345"/>
    <w:rsid w:val="001400A4"/>
    <w:rsid w:val="00142FB8"/>
    <w:rsid w:val="00180C74"/>
    <w:rsid w:val="00182F7C"/>
    <w:rsid w:val="00183A4B"/>
    <w:rsid w:val="001959C8"/>
    <w:rsid w:val="001A32FF"/>
    <w:rsid w:val="001B03E5"/>
    <w:rsid w:val="001D0678"/>
    <w:rsid w:val="001F58F6"/>
    <w:rsid w:val="0020647A"/>
    <w:rsid w:val="0020660B"/>
    <w:rsid w:val="002233BB"/>
    <w:rsid w:val="002334A4"/>
    <w:rsid w:val="0025190A"/>
    <w:rsid w:val="00256518"/>
    <w:rsid w:val="00280EC6"/>
    <w:rsid w:val="0028140E"/>
    <w:rsid w:val="002A16D8"/>
    <w:rsid w:val="00336D17"/>
    <w:rsid w:val="00346329"/>
    <w:rsid w:val="00364514"/>
    <w:rsid w:val="00366915"/>
    <w:rsid w:val="003735F7"/>
    <w:rsid w:val="0037581E"/>
    <w:rsid w:val="00384308"/>
    <w:rsid w:val="003A1071"/>
    <w:rsid w:val="003A447B"/>
    <w:rsid w:val="003F0743"/>
    <w:rsid w:val="003F3396"/>
    <w:rsid w:val="00400D8E"/>
    <w:rsid w:val="00411E25"/>
    <w:rsid w:val="00415CA1"/>
    <w:rsid w:val="0042095E"/>
    <w:rsid w:val="004276B4"/>
    <w:rsid w:val="00447036"/>
    <w:rsid w:val="00454966"/>
    <w:rsid w:val="004A308C"/>
    <w:rsid w:val="005024B9"/>
    <w:rsid w:val="00570411"/>
    <w:rsid w:val="00574C13"/>
    <w:rsid w:val="005A5325"/>
    <w:rsid w:val="005B0D12"/>
    <w:rsid w:val="005E2E1E"/>
    <w:rsid w:val="0060614E"/>
    <w:rsid w:val="00606C5A"/>
    <w:rsid w:val="00633793"/>
    <w:rsid w:val="00664790"/>
    <w:rsid w:val="006754F6"/>
    <w:rsid w:val="00676E7A"/>
    <w:rsid w:val="0069433E"/>
    <w:rsid w:val="006D0BFE"/>
    <w:rsid w:val="006D2A47"/>
    <w:rsid w:val="006E1768"/>
    <w:rsid w:val="006E632B"/>
    <w:rsid w:val="00713751"/>
    <w:rsid w:val="00745C4A"/>
    <w:rsid w:val="00776F24"/>
    <w:rsid w:val="007B7777"/>
    <w:rsid w:val="007C2996"/>
    <w:rsid w:val="007C59EC"/>
    <w:rsid w:val="007C7E66"/>
    <w:rsid w:val="007F2076"/>
    <w:rsid w:val="0080105E"/>
    <w:rsid w:val="00826288"/>
    <w:rsid w:val="00827809"/>
    <w:rsid w:val="0084316F"/>
    <w:rsid w:val="008512CE"/>
    <w:rsid w:val="00856044"/>
    <w:rsid w:val="00867D38"/>
    <w:rsid w:val="00877512"/>
    <w:rsid w:val="008C48FF"/>
    <w:rsid w:val="008C5DD1"/>
    <w:rsid w:val="0090181F"/>
    <w:rsid w:val="009146AC"/>
    <w:rsid w:val="009253E0"/>
    <w:rsid w:val="009379FB"/>
    <w:rsid w:val="00982A21"/>
    <w:rsid w:val="00983AD4"/>
    <w:rsid w:val="009923A1"/>
    <w:rsid w:val="009971D6"/>
    <w:rsid w:val="009D6FBE"/>
    <w:rsid w:val="009E1458"/>
    <w:rsid w:val="00A23992"/>
    <w:rsid w:val="00A478B4"/>
    <w:rsid w:val="00A67E03"/>
    <w:rsid w:val="00A972B6"/>
    <w:rsid w:val="00AD41F3"/>
    <w:rsid w:val="00B043EE"/>
    <w:rsid w:val="00B16964"/>
    <w:rsid w:val="00B41C4C"/>
    <w:rsid w:val="00B43039"/>
    <w:rsid w:val="00B476AD"/>
    <w:rsid w:val="00BB61D3"/>
    <w:rsid w:val="00BE0D90"/>
    <w:rsid w:val="00BE5704"/>
    <w:rsid w:val="00C027C1"/>
    <w:rsid w:val="00C34CFB"/>
    <w:rsid w:val="00C424EC"/>
    <w:rsid w:val="00C5579B"/>
    <w:rsid w:val="00C8411F"/>
    <w:rsid w:val="00CB74D8"/>
    <w:rsid w:val="00CC7D73"/>
    <w:rsid w:val="00CD6E8B"/>
    <w:rsid w:val="00CE0C67"/>
    <w:rsid w:val="00D047C4"/>
    <w:rsid w:val="00D35ABA"/>
    <w:rsid w:val="00DC0866"/>
    <w:rsid w:val="00DE5CDC"/>
    <w:rsid w:val="00DF1955"/>
    <w:rsid w:val="00DF5A39"/>
    <w:rsid w:val="00DF68E9"/>
    <w:rsid w:val="00DF72E5"/>
    <w:rsid w:val="00E45064"/>
    <w:rsid w:val="00E55489"/>
    <w:rsid w:val="00E65F88"/>
    <w:rsid w:val="00E8185B"/>
    <w:rsid w:val="00E839C9"/>
    <w:rsid w:val="00EA4D90"/>
    <w:rsid w:val="00EB4020"/>
    <w:rsid w:val="00EF0C60"/>
    <w:rsid w:val="00F130B6"/>
    <w:rsid w:val="00F16C94"/>
    <w:rsid w:val="00F6156D"/>
    <w:rsid w:val="00F67C99"/>
    <w:rsid w:val="00F7375A"/>
    <w:rsid w:val="00F8055C"/>
    <w:rsid w:val="00FC188A"/>
    <w:rsid w:val="00FD13A4"/>
    <w:rsid w:val="00FE3352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B227-BD7A-45BD-AA67-4890B338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31</cp:revision>
  <cp:lastPrinted>2018-06-20T08:15:00Z</cp:lastPrinted>
  <dcterms:created xsi:type="dcterms:W3CDTF">2018-06-20T12:26:00Z</dcterms:created>
  <dcterms:modified xsi:type="dcterms:W3CDTF">2018-08-23T08:39:00Z</dcterms:modified>
</cp:coreProperties>
</file>