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FA0138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138">
        <w:rPr>
          <w:rFonts w:ascii="Arial" w:hAnsi="Arial" w:cs="Arial"/>
          <w:b/>
          <w:sz w:val="24"/>
          <w:szCs w:val="24"/>
        </w:rPr>
        <w:t>Uzasadnienie</w:t>
      </w:r>
    </w:p>
    <w:p w:rsidR="00381E1A" w:rsidRDefault="00F926B6" w:rsidP="008F7863">
      <w:pPr>
        <w:spacing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z</w:t>
      </w:r>
      <w:r w:rsidR="002873F6" w:rsidRPr="002873F6">
        <w:rPr>
          <w:rFonts w:ascii="Arial" w:hAnsi="Arial" w:cs="Arial"/>
          <w:sz w:val="24"/>
          <w:szCs w:val="24"/>
        </w:rPr>
        <w:t>arządzeni</w:t>
      </w:r>
      <w:r>
        <w:rPr>
          <w:rFonts w:ascii="Arial" w:hAnsi="Arial" w:cs="Arial"/>
          <w:sz w:val="24"/>
          <w:szCs w:val="24"/>
        </w:rPr>
        <w:t>a</w:t>
      </w:r>
      <w:r w:rsidR="002873F6" w:rsidRPr="002873F6">
        <w:rPr>
          <w:rFonts w:ascii="Arial" w:hAnsi="Arial" w:cs="Arial"/>
          <w:sz w:val="24"/>
          <w:szCs w:val="24"/>
        </w:rPr>
        <w:t xml:space="preserve"> stanowi wykonanie upoważnienia zamieszczonego w art. 146 ustawy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>z dnia 27 sierpnia 2004 r. o świadczeniach opieki zdrowotnej finansowanych ze śr</w:t>
      </w:r>
      <w:r>
        <w:rPr>
          <w:rFonts w:ascii="Arial" w:hAnsi="Arial" w:cs="Arial"/>
          <w:color w:val="000000"/>
          <w:sz w:val="24"/>
          <w:szCs w:val="24"/>
        </w:rPr>
        <w:t>odków publicznych (Dz. U. z 2016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 xml:space="preserve"> r. poz. </w:t>
      </w:r>
      <w:r>
        <w:rPr>
          <w:rFonts w:ascii="Arial" w:hAnsi="Arial" w:cs="Arial"/>
          <w:color w:val="000000"/>
          <w:sz w:val="24"/>
          <w:szCs w:val="24"/>
        </w:rPr>
        <w:t xml:space="preserve">1793, z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 zm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>.)</w:t>
      </w:r>
      <w:r w:rsidR="002E1EA4">
        <w:rPr>
          <w:rFonts w:ascii="Arial" w:hAnsi="Arial" w:cs="Arial"/>
          <w:color w:val="000000"/>
          <w:sz w:val="24"/>
          <w:szCs w:val="24"/>
        </w:rPr>
        <w:t>, zwanej dalej „ustawą</w:t>
      </w:r>
      <w:r w:rsidR="00381E1A">
        <w:rPr>
          <w:rFonts w:ascii="Arial" w:hAnsi="Arial" w:cs="Arial"/>
          <w:color w:val="000000"/>
          <w:sz w:val="24"/>
          <w:szCs w:val="24"/>
        </w:rPr>
        <w:t xml:space="preserve"> o świadczeniach</w:t>
      </w:r>
      <w:r w:rsidR="002E1EA4">
        <w:rPr>
          <w:rFonts w:ascii="Arial" w:hAnsi="Arial" w:cs="Arial"/>
          <w:color w:val="000000"/>
          <w:sz w:val="24"/>
          <w:szCs w:val="24"/>
        </w:rPr>
        <w:t>”</w:t>
      </w:r>
      <w:r w:rsidR="00381E1A">
        <w:rPr>
          <w:rFonts w:ascii="Arial" w:hAnsi="Arial" w:cs="Arial"/>
          <w:color w:val="000000"/>
          <w:sz w:val="24"/>
          <w:szCs w:val="24"/>
        </w:rPr>
        <w:t xml:space="preserve">, zgodnie z którym </w:t>
      </w:r>
      <w:r w:rsidR="007647D8">
        <w:rPr>
          <w:rFonts w:ascii="Arial" w:hAnsi="Arial" w:cs="Arial"/>
          <w:color w:val="000000"/>
          <w:sz w:val="24"/>
          <w:szCs w:val="24"/>
        </w:rPr>
        <w:t>Prezes N</w:t>
      </w:r>
      <w:r w:rsidR="00381E1A">
        <w:rPr>
          <w:rFonts w:ascii="Arial" w:hAnsi="Arial" w:cs="Arial"/>
          <w:color w:val="000000"/>
          <w:sz w:val="24"/>
          <w:szCs w:val="24"/>
        </w:rPr>
        <w:t xml:space="preserve">arodowego Funduszu Zdrowia określa przedmiot postępowania w sprawie zawarcia umowy o udzielanie świadczeń opieki zdrowotnej oraz szczegółowe warunki umów o udzielanie świadczeń opieki zdrowotnej, obejmujące w szczególności obszar terytorialny, dla którego jest przeprowadzane </w:t>
      </w:r>
      <w:r w:rsidR="00CD4B4F">
        <w:rPr>
          <w:rFonts w:ascii="Arial" w:hAnsi="Arial" w:cs="Arial"/>
          <w:color w:val="000000"/>
          <w:sz w:val="24"/>
          <w:szCs w:val="24"/>
        </w:rPr>
        <w:t>postę</w:t>
      </w:r>
      <w:r w:rsidR="00381E1A">
        <w:rPr>
          <w:rFonts w:ascii="Arial" w:hAnsi="Arial" w:cs="Arial"/>
          <w:color w:val="000000"/>
          <w:sz w:val="24"/>
          <w:szCs w:val="24"/>
        </w:rPr>
        <w:t>powanie w sprawie zawarcia umów ze świadczeniodawcami</w:t>
      </w:r>
      <w:r w:rsidR="00697C68">
        <w:rPr>
          <w:rFonts w:ascii="Arial" w:hAnsi="Arial" w:cs="Arial"/>
          <w:color w:val="000000"/>
          <w:sz w:val="24"/>
          <w:szCs w:val="24"/>
        </w:rPr>
        <w:t>, z uwzględnieniem taryfy świadczeń w przypadku jej ustalenia w danym zakresie.</w:t>
      </w:r>
    </w:p>
    <w:p w:rsidR="00F926B6" w:rsidRDefault="00381E1A" w:rsidP="008F7863">
      <w:pPr>
        <w:spacing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Zmiany wprowadzone </w:t>
      </w:r>
      <w:r w:rsidR="001B0A58">
        <w:rPr>
          <w:rFonts w:ascii="Arial" w:hAnsi="Arial" w:cs="Arial"/>
          <w:color w:val="000000"/>
          <w:sz w:val="24"/>
          <w:szCs w:val="24"/>
        </w:rPr>
        <w:t xml:space="preserve">w </w:t>
      </w:r>
      <w:r>
        <w:rPr>
          <w:rFonts w:ascii="Arial" w:hAnsi="Arial" w:cs="Arial"/>
          <w:color w:val="000000"/>
          <w:sz w:val="24"/>
          <w:szCs w:val="24"/>
        </w:rPr>
        <w:t xml:space="preserve">niniejszym </w:t>
      </w:r>
      <w:r w:rsidR="00F926B6">
        <w:rPr>
          <w:rFonts w:ascii="Arial" w:hAnsi="Arial" w:cs="Arial"/>
          <w:color w:val="000000"/>
          <w:sz w:val="24"/>
          <w:szCs w:val="24"/>
        </w:rPr>
        <w:t>projekcie zarządzenia</w:t>
      </w:r>
      <w:r>
        <w:rPr>
          <w:rFonts w:ascii="Arial" w:hAnsi="Arial" w:cs="Arial"/>
          <w:color w:val="000000"/>
          <w:sz w:val="24"/>
          <w:szCs w:val="24"/>
        </w:rPr>
        <w:t xml:space="preserve"> wynikają </w:t>
      </w:r>
      <w:r w:rsidR="00BF5186">
        <w:rPr>
          <w:rFonts w:ascii="Arial" w:hAnsi="Arial" w:cs="Arial"/>
          <w:color w:val="000000"/>
          <w:sz w:val="24"/>
          <w:szCs w:val="24"/>
        </w:rPr>
        <w:t>z </w:t>
      </w:r>
      <w:r w:rsidR="00CD4B4F">
        <w:rPr>
          <w:rFonts w:ascii="Arial" w:hAnsi="Arial" w:cs="Arial"/>
          <w:color w:val="000000"/>
          <w:sz w:val="24"/>
          <w:szCs w:val="24"/>
        </w:rPr>
        <w:t xml:space="preserve">konieczności dostosowania </w:t>
      </w:r>
      <w:r>
        <w:rPr>
          <w:rFonts w:ascii="Arial" w:hAnsi="Arial" w:cs="Arial"/>
          <w:color w:val="000000"/>
          <w:sz w:val="24"/>
          <w:szCs w:val="24"/>
        </w:rPr>
        <w:t xml:space="preserve">przepisów zarządzenia do aktualnego stanu prawnego, tj. </w:t>
      </w:r>
      <w:r w:rsidR="00F926B6">
        <w:rPr>
          <w:rFonts w:ascii="Arial" w:hAnsi="Arial" w:cs="Arial"/>
          <w:color w:val="000000"/>
          <w:sz w:val="24"/>
          <w:szCs w:val="24"/>
        </w:rPr>
        <w:t xml:space="preserve">rozporządzenia Ministra Zdrowia z dnia </w:t>
      </w:r>
      <w:r w:rsidR="00BD4A9F">
        <w:rPr>
          <w:rFonts w:ascii="Arial" w:hAnsi="Arial" w:cs="Arial"/>
          <w:color w:val="000000"/>
          <w:sz w:val="24"/>
          <w:szCs w:val="24"/>
        </w:rPr>
        <w:t xml:space="preserve">31 stycznia 2017 r. </w:t>
      </w:r>
      <w:r w:rsidR="00F926B6">
        <w:rPr>
          <w:rFonts w:ascii="Arial" w:hAnsi="Arial" w:cs="Arial"/>
          <w:color w:val="000000"/>
          <w:sz w:val="24"/>
          <w:szCs w:val="24"/>
        </w:rPr>
        <w:t xml:space="preserve">zmieniającego rozporządzenie w sprawie świadczeń gwarantowanych z zakresu opieki paliatywnej </w:t>
      </w:r>
      <w:r w:rsidR="00BF5186">
        <w:rPr>
          <w:rFonts w:ascii="Arial" w:hAnsi="Arial" w:cs="Arial"/>
          <w:color w:val="000000"/>
          <w:sz w:val="24"/>
          <w:szCs w:val="24"/>
        </w:rPr>
        <w:t>i </w:t>
      </w:r>
      <w:r w:rsidR="00F926B6">
        <w:rPr>
          <w:rFonts w:ascii="Arial" w:hAnsi="Arial" w:cs="Arial"/>
          <w:color w:val="000000"/>
          <w:sz w:val="24"/>
          <w:szCs w:val="24"/>
        </w:rPr>
        <w:t>hospicyjnej</w:t>
      </w:r>
      <w:r w:rsidR="00BD4A9F">
        <w:rPr>
          <w:rFonts w:ascii="Arial" w:hAnsi="Arial" w:cs="Arial"/>
          <w:color w:val="000000"/>
          <w:sz w:val="24"/>
          <w:szCs w:val="24"/>
        </w:rPr>
        <w:t xml:space="preserve"> (Dz. U. poz. 236)</w:t>
      </w:r>
      <w:r w:rsidR="00F926B6">
        <w:rPr>
          <w:rFonts w:ascii="Arial" w:hAnsi="Arial" w:cs="Arial"/>
          <w:color w:val="000000"/>
          <w:sz w:val="24"/>
          <w:szCs w:val="24"/>
        </w:rPr>
        <w:t xml:space="preserve">. </w:t>
      </w:r>
      <w:r w:rsidR="001D1D6A">
        <w:rPr>
          <w:rFonts w:ascii="Arial" w:hAnsi="Arial" w:cs="Arial"/>
          <w:color w:val="000000"/>
          <w:sz w:val="24"/>
          <w:szCs w:val="24"/>
        </w:rPr>
        <w:t xml:space="preserve">Dotyczą </w:t>
      </w:r>
      <w:r w:rsidR="00BD4A9F">
        <w:rPr>
          <w:rFonts w:ascii="Arial" w:hAnsi="Arial" w:cs="Arial"/>
          <w:color w:val="000000"/>
          <w:sz w:val="24"/>
          <w:szCs w:val="24"/>
        </w:rPr>
        <w:t xml:space="preserve">włączenia do finansowania </w:t>
      </w:r>
      <w:r w:rsidR="00595D03">
        <w:rPr>
          <w:rFonts w:ascii="Arial" w:hAnsi="Arial" w:cs="Arial"/>
          <w:color w:val="000000"/>
          <w:sz w:val="24"/>
          <w:szCs w:val="24"/>
        </w:rPr>
        <w:t>perinatalnej</w:t>
      </w:r>
      <w:r w:rsidR="001D1D6A">
        <w:rPr>
          <w:rFonts w:ascii="Arial" w:hAnsi="Arial" w:cs="Arial"/>
          <w:color w:val="000000"/>
          <w:sz w:val="24"/>
          <w:szCs w:val="24"/>
        </w:rPr>
        <w:t xml:space="preserve"> opieki paliatywnej. W związku z powyższym:</w:t>
      </w:r>
    </w:p>
    <w:p w:rsidR="001D1D6A" w:rsidRDefault="001D1D6A" w:rsidP="001D1D6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uszczegółowiono przepis</w:t>
      </w:r>
      <w:r w:rsidR="00053A24"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 w treści n</w:t>
      </w:r>
      <w:r w:rsidR="00053A24">
        <w:rPr>
          <w:rFonts w:ascii="Arial" w:hAnsi="Arial" w:cs="Arial"/>
          <w:color w:val="000000"/>
          <w:sz w:val="24"/>
          <w:szCs w:val="24"/>
        </w:rPr>
        <w:t>ormatywnej zarządzenia dotyczące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370E14">
        <w:rPr>
          <w:rFonts w:ascii="Arial" w:hAnsi="Arial" w:cs="Arial"/>
          <w:color w:val="000000"/>
          <w:sz w:val="24"/>
          <w:szCs w:val="24"/>
        </w:rPr>
        <w:t xml:space="preserve">rozliczeń </w:t>
      </w:r>
      <w:r w:rsidR="004350CB">
        <w:rPr>
          <w:rFonts w:ascii="Arial" w:hAnsi="Arial" w:cs="Arial"/>
          <w:color w:val="000000"/>
          <w:sz w:val="24"/>
          <w:szCs w:val="24"/>
        </w:rPr>
        <w:t>świadczenia gwarantowanego</w:t>
      </w:r>
      <w:r w:rsidR="002F4F69">
        <w:rPr>
          <w:rFonts w:ascii="Arial" w:hAnsi="Arial" w:cs="Arial"/>
          <w:color w:val="000000"/>
          <w:sz w:val="24"/>
          <w:szCs w:val="24"/>
        </w:rPr>
        <w:t xml:space="preserve"> –</w:t>
      </w:r>
      <w:r w:rsidR="001B0A58">
        <w:rPr>
          <w:rFonts w:ascii="Arial" w:hAnsi="Arial" w:cs="Arial"/>
          <w:color w:val="000000"/>
          <w:sz w:val="24"/>
          <w:szCs w:val="24"/>
        </w:rPr>
        <w:t xml:space="preserve"> </w:t>
      </w:r>
      <w:r w:rsidR="002F4F69">
        <w:rPr>
          <w:rFonts w:ascii="Arial" w:hAnsi="Arial" w:cs="Arial"/>
          <w:color w:val="000000"/>
          <w:sz w:val="24"/>
          <w:szCs w:val="24"/>
        </w:rPr>
        <w:t>p</w:t>
      </w:r>
      <w:r w:rsidR="001B0A58">
        <w:rPr>
          <w:rFonts w:ascii="Arial" w:hAnsi="Arial" w:cs="Arial"/>
          <w:color w:val="000000"/>
          <w:sz w:val="24"/>
          <w:szCs w:val="24"/>
        </w:rPr>
        <w:t>e</w:t>
      </w:r>
      <w:r w:rsidR="002F4F69">
        <w:rPr>
          <w:rFonts w:ascii="Arial" w:hAnsi="Arial" w:cs="Arial"/>
          <w:color w:val="000000"/>
          <w:sz w:val="24"/>
          <w:szCs w:val="24"/>
        </w:rPr>
        <w:t>r</w:t>
      </w:r>
      <w:r w:rsidR="001B0A58">
        <w:rPr>
          <w:rFonts w:ascii="Arial" w:hAnsi="Arial" w:cs="Arial"/>
          <w:color w:val="000000"/>
          <w:sz w:val="24"/>
          <w:szCs w:val="24"/>
        </w:rPr>
        <w:t>i</w:t>
      </w:r>
      <w:r w:rsidR="002F4F69">
        <w:rPr>
          <w:rFonts w:ascii="Arial" w:hAnsi="Arial" w:cs="Arial"/>
          <w:color w:val="000000"/>
          <w:sz w:val="24"/>
          <w:szCs w:val="24"/>
        </w:rPr>
        <w:t>natalna opieka paliatywna,</w:t>
      </w:r>
      <w:r w:rsidR="00932595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436B6A" w:rsidRDefault="00370E14" w:rsidP="001D1D6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załączniku do zarządzenia dodano nowy </w:t>
      </w:r>
      <w:r w:rsidR="00A91214">
        <w:rPr>
          <w:rFonts w:ascii="Arial" w:hAnsi="Arial" w:cs="Arial"/>
          <w:color w:val="000000"/>
          <w:sz w:val="24"/>
          <w:szCs w:val="24"/>
        </w:rPr>
        <w:t xml:space="preserve">zakres świadczeń </w:t>
      </w:r>
      <w:r>
        <w:rPr>
          <w:rFonts w:ascii="Arial" w:hAnsi="Arial" w:cs="Arial"/>
          <w:color w:val="000000"/>
          <w:sz w:val="24"/>
          <w:szCs w:val="24"/>
        </w:rPr>
        <w:t xml:space="preserve">o nazwie </w:t>
      </w:r>
      <w:r w:rsidR="00A91214">
        <w:rPr>
          <w:rFonts w:ascii="Arial" w:hAnsi="Arial" w:cs="Arial"/>
          <w:color w:val="000000"/>
          <w:sz w:val="24"/>
          <w:szCs w:val="24"/>
        </w:rPr>
        <w:t>perinatalna opieka paliatywna</w:t>
      </w:r>
      <w:r w:rsidR="00436B6A">
        <w:rPr>
          <w:rFonts w:ascii="Arial" w:hAnsi="Arial" w:cs="Arial"/>
          <w:color w:val="000000"/>
          <w:sz w:val="24"/>
          <w:szCs w:val="24"/>
        </w:rPr>
        <w:t>.</w:t>
      </w:r>
      <w:r w:rsidR="00A91214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4225C3" w:rsidRDefault="00E12777" w:rsidP="004225C3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4225C3">
        <w:rPr>
          <w:rFonts w:ascii="Arial" w:hAnsi="Arial" w:cs="Arial"/>
          <w:color w:val="000000"/>
          <w:sz w:val="24"/>
          <w:szCs w:val="24"/>
        </w:rPr>
        <w:t>Zgodnie z obwieszczeniem Prezesa Agencj</w:t>
      </w:r>
      <w:r w:rsidR="004225C3">
        <w:rPr>
          <w:rFonts w:ascii="Arial" w:hAnsi="Arial" w:cs="Arial"/>
          <w:color w:val="000000"/>
          <w:sz w:val="24"/>
          <w:szCs w:val="24"/>
        </w:rPr>
        <w:t>i Oceny Technologii Medycznej i </w:t>
      </w:r>
      <w:r w:rsidRPr="004225C3">
        <w:rPr>
          <w:rFonts w:ascii="Arial" w:hAnsi="Arial" w:cs="Arial"/>
          <w:color w:val="000000"/>
          <w:sz w:val="24"/>
          <w:szCs w:val="24"/>
        </w:rPr>
        <w:t xml:space="preserve">Taryfikacji z dnia 30 czerwca 2017 r. w sprawie taryf świadczeń gwarantowanych </w:t>
      </w:r>
      <w:r w:rsidR="004225C3">
        <w:rPr>
          <w:rFonts w:ascii="Arial" w:hAnsi="Arial" w:cs="Arial"/>
          <w:color w:val="000000"/>
          <w:sz w:val="24"/>
          <w:szCs w:val="24"/>
        </w:rPr>
        <w:t>z </w:t>
      </w:r>
      <w:r w:rsidRPr="004225C3">
        <w:rPr>
          <w:rFonts w:ascii="Arial" w:hAnsi="Arial" w:cs="Arial"/>
          <w:color w:val="000000"/>
          <w:sz w:val="24"/>
          <w:szCs w:val="24"/>
        </w:rPr>
        <w:t xml:space="preserve">zakresu opieki paliatywnej i hospicyjnej ustalono taryfę </w:t>
      </w:r>
      <w:r w:rsidR="00204144" w:rsidRPr="004225C3">
        <w:rPr>
          <w:rFonts w:ascii="Arial" w:hAnsi="Arial" w:cs="Arial"/>
          <w:color w:val="000000"/>
          <w:sz w:val="24"/>
          <w:szCs w:val="24"/>
        </w:rPr>
        <w:t xml:space="preserve">na poziomie </w:t>
      </w:r>
      <w:r w:rsidRPr="004225C3">
        <w:rPr>
          <w:rFonts w:ascii="Arial" w:hAnsi="Arial" w:cs="Arial"/>
          <w:color w:val="000000"/>
          <w:sz w:val="24"/>
          <w:szCs w:val="24"/>
        </w:rPr>
        <w:t xml:space="preserve">25,82 pkt. Założono, że świadczenie będzie rozliczane za kompleksową opiekę, natomiast liczba porad będzie dostosowana do potrzeb rodziców dziecka. Perinatalna opieka paliatywna będzie rozliczana na koniec sprawowanej opieki, w której uwzględniono </w:t>
      </w:r>
      <w:r w:rsidR="00BF5186" w:rsidRPr="004225C3">
        <w:rPr>
          <w:rFonts w:ascii="Arial" w:hAnsi="Arial" w:cs="Arial"/>
          <w:color w:val="000000"/>
          <w:sz w:val="24"/>
          <w:szCs w:val="24"/>
        </w:rPr>
        <w:t xml:space="preserve">m.in. </w:t>
      </w:r>
      <w:r w:rsidR="00B8231D" w:rsidRPr="004225C3">
        <w:rPr>
          <w:rFonts w:ascii="Arial" w:hAnsi="Arial" w:cs="Arial"/>
          <w:color w:val="000000"/>
          <w:sz w:val="24"/>
          <w:szCs w:val="24"/>
        </w:rPr>
        <w:t xml:space="preserve">koszt </w:t>
      </w:r>
      <w:r w:rsidR="00B8231D" w:rsidRPr="004225C3">
        <w:rPr>
          <w:rFonts w:ascii="Arial" w:hAnsi="Arial" w:cs="Arial"/>
          <w:bCs/>
          <w:sz w:val="24"/>
          <w:szCs w:val="24"/>
          <w:lang w:eastAsia="pl-PL"/>
        </w:rPr>
        <w:t xml:space="preserve">porad i konsultacji lekarskich, porad psychologa lub psychoterapeuty, </w:t>
      </w:r>
      <w:r w:rsidR="00BF5186" w:rsidRPr="004225C3">
        <w:rPr>
          <w:rFonts w:ascii="Arial" w:hAnsi="Arial" w:cs="Arial"/>
          <w:bCs/>
          <w:sz w:val="24"/>
          <w:szCs w:val="24"/>
          <w:lang w:eastAsia="pl-PL"/>
        </w:rPr>
        <w:t>współpracy i</w:t>
      </w:r>
      <w:r w:rsidR="004225C3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B8231D" w:rsidRPr="004225C3">
        <w:rPr>
          <w:rFonts w:ascii="Arial" w:hAnsi="Arial" w:cs="Arial"/>
          <w:bCs/>
          <w:sz w:val="24"/>
          <w:szCs w:val="24"/>
          <w:lang w:eastAsia="pl-PL"/>
        </w:rPr>
        <w:t>koordynacji opieki, wsparcia udzielanego rodzicom dziecka, opieki zapewniającej komfort i ochronę przed uporczywą terapią noworodka, przekazywania informacji zwłaszcza dotyczą</w:t>
      </w:r>
      <w:r w:rsidR="004225C3">
        <w:rPr>
          <w:rFonts w:ascii="Arial" w:hAnsi="Arial" w:cs="Arial"/>
          <w:bCs/>
          <w:sz w:val="24"/>
          <w:szCs w:val="24"/>
          <w:lang w:eastAsia="pl-PL"/>
        </w:rPr>
        <w:t xml:space="preserve">cych postępowania w </w:t>
      </w:r>
      <w:r w:rsidR="00B8231D" w:rsidRPr="004225C3">
        <w:rPr>
          <w:rFonts w:ascii="Arial" w:hAnsi="Arial" w:cs="Arial"/>
          <w:bCs/>
          <w:sz w:val="24"/>
          <w:szCs w:val="24"/>
          <w:lang w:eastAsia="pl-PL"/>
        </w:rPr>
        <w:t>przypadku śmierci dziecka, wsparcia w żałobie po śmierci dziecka p</w:t>
      </w:r>
      <w:r w:rsidR="004225C3">
        <w:rPr>
          <w:rFonts w:ascii="Arial" w:hAnsi="Arial" w:cs="Arial"/>
          <w:bCs/>
          <w:sz w:val="24"/>
          <w:szCs w:val="24"/>
          <w:lang w:eastAsia="pl-PL"/>
        </w:rPr>
        <w:t>rzez udział w grupie wsparcia w </w:t>
      </w:r>
      <w:r w:rsidR="00B8231D" w:rsidRPr="004225C3">
        <w:rPr>
          <w:rFonts w:ascii="Arial" w:hAnsi="Arial" w:cs="Arial"/>
          <w:bCs/>
          <w:sz w:val="24"/>
          <w:szCs w:val="24"/>
          <w:lang w:eastAsia="pl-PL"/>
        </w:rPr>
        <w:t>żałobie, zapewnienia ciągłości leczenia</w:t>
      </w:r>
      <w:r w:rsidR="004225C3">
        <w:rPr>
          <w:rFonts w:ascii="Arial" w:hAnsi="Arial" w:cs="Arial"/>
          <w:bCs/>
          <w:sz w:val="24"/>
          <w:szCs w:val="24"/>
          <w:lang w:eastAsia="pl-PL"/>
        </w:rPr>
        <w:t xml:space="preserve"> stosownie do stanu zdrowia, </w:t>
      </w:r>
      <w:r w:rsidR="004225C3">
        <w:rPr>
          <w:rFonts w:ascii="Arial" w:hAnsi="Arial" w:cs="Arial"/>
          <w:bCs/>
          <w:sz w:val="24"/>
          <w:szCs w:val="24"/>
          <w:lang w:eastAsia="pl-PL"/>
        </w:rPr>
        <w:lastRenderedPageBreak/>
        <w:t>po </w:t>
      </w:r>
      <w:r w:rsidR="00B8231D" w:rsidRPr="004225C3">
        <w:rPr>
          <w:rFonts w:ascii="Arial" w:hAnsi="Arial" w:cs="Arial"/>
          <w:bCs/>
          <w:sz w:val="24"/>
          <w:szCs w:val="24"/>
          <w:lang w:eastAsia="pl-PL"/>
        </w:rPr>
        <w:t xml:space="preserve">zakończeniu realizacji świadczenia gwarantowanego w warunkach perinatalnej </w:t>
      </w:r>
      <w:r w:rsidR="004225C3">
        <w:rPr>
          <w:rFonts w:ascii="Arial" w:hAnsi="Arial" w:cs="Arial"/>
          <w:bCs/>
          <w:sz w:val="24"/>
          <w:szCs w:val="24"/>
          <w:lang w:eastAsia="pl-PL"/>
        </w:rPr>
        <w:t xml:space="preserve">opieki paliatywnej. </w:t>
      </w:r>
    </w:p>
    <w:p w:rsidR="002F4F69" w:rsidRPr="004225C3" w:rsidRDefault="002F4F69" w:rsidP="004225C3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</w:rPr>
        <w:t xml:space="preserve">Zgodnie z art. 146 ust. 4 ustawy o świadczeniach oraz </w:t>
      </w:r>
      <w:r w:rsidRPr="00A5524E">
        <w:rPr>
          <w:rFonts w:ascii="Arial" w:hAnsi="Arial" w:cs="Arial"/>
          <w:color w:val="222222"/>
          <w:sz w:val="24"/>
          <w:szCs w:val="24"/>
        </w:rPr>
        <w:t xml:space="preserve">z </w:t>
      </w:r>
      <w:r w:rsidRPr="00A5524E">
        <w:rPr>
          <w:rFonts w:ascii="Arial" w:hAnsi="Arial" w:cs="Arial"/>
          <w:sz w:val="24"/>
          <w:szCs w:val="24"/>
        </w:rPr>
        <w:t>§ 2 ust. 3 - 5 załącznika do rozporządzenia Ministra Zdro</w:t>
      </w:r>
      <w:r w:rsidR="00204144">
        <w:rPr>
          <w:rFonts w:ascii="Arial" w:hAnsi="Arial" w:cs="Arial"/>
          <w:sz w:val="24"/>
          <w:szCs w:val="24"/>
        </w:rPr>
        <w:t xml:space="preserve">wia z dnia 8 września 2015 roku </w:t>
      </w:r>
      <w:r w:rsidRPr="00A5524E">
        <w:rPr>
          <w:rFonts w:ascii="Arial" w:hAnsi="Arial" w:cs="Arial"/>
          <w:i/>
          <w:sz w:val="24"/>
          <w:szCs w:val="24"/>
        </w:rPr>
        <w:t>w sprawie ogólnych warunków umów o udzielanie świadczeń opieki zdrowotnej</w:t>
      </w:r>
      <w:r w:rsidRPr="00A5524E">
        <w:rPr>
          <w:rFonts w:ascii="Arial" w:hAnsi="Arial" w:cs="Arial"/>
          <w:sz w:val="24"/>
          <w:szCs w:val="24"/>
        </w:rPr>
        <w:t xml:space="preserve"> (Dz. U. </w:t>
      </w:r>
      <w:r w:rsidR="00A67AB7">
        <w:rPr>
          <w:rFonts w:ascii="Arial" w:hAnsi="Arial" w:cs="Arial"/>
          <w:sz w:val="24"/>
          <w:szCs w:val="24"/>
        </w:rPr>
        <w:t>z 2016 r. poz. 1146</w:t>
      </w:r>
      <w:r w:rsidRPr="00A5524E">
        <w:rPr>
          <w:rFonts w:ascii="Arial" w:hAnsi="Arial" w:cs="Arial"/>
          <w:sz w:val="24"/>
          <w:szCs w:val="24"/>
        </w:rPr>
        <w:t>)</w:t>
      </w:r>
      <w:r w:rsidRPr="00A5524E">
        <w:rPr>
          <w:rFonts w:ascii="Times New Roman" w:hAnsi="Times New Roman"/>
          <w:sz w:val="24"/>
          <w:szCs w:val="24"/>
        </w:rPr>
        <w:t xml:space="preserve"> </w:t>
      </w:r>
      <w:r w:rsidRPr="00A5524E">
        <w:rPr>
          <w:rFonts w:ascii="Arial" w:hAnsi="Arial" w:cs="Arial"/>
          <w:sz w:val="24"/>
          <w:szCs w:val="24"/>
        </w:rPr>
        <w:t xml:space="preserve">Prezes Funduszu zasięga opinii od </w:t>
      </w:r>
      <w:r w:rsidRPr="00A55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konsultantów krajowych w określonej dziedzinie medycyny</w:t>
      </w:r>
      <w:r w:rsidR="001B0A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Pr="00A5524E">
        <w:rPr>
          <w:rFonts w:ascii="Arial" w:hAnsi="Arial" w:cs="Arial"/>
          <w:sz w:val="24"/>
          <w:szCs w:val="24"/>
        </w:rPr>
        <w:t xml:space="preserve"> </w:t>
      </w:r>
      <w:r w:rsidRPr="00A55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jak również od</w:t>
      </w:r>
      <w:r w:rsidRPr="00A5524E">
        <w:rPr>
          <w:rFonts w:ascii="Arial" w:hAnsi="Arial" w:cs="Arial"/>
        </w:rPr>
        <w:t xml:space="preserve"> </w:t>
      </w:r>
      <w:r w:rsidRPr="00A55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Naczelnej Rady Lekarskiej, Naczelnej Rady Pielęgniarek i Położnych oraz reprezentatywnyc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h organizacji świadczeniodawców.</w:t>
      </w:r>
    </w:p>
    <w:sectPr w:rsidR="002F4F69" w:rsidRPr="004225C3" w:rsidSect="00814F0A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42A25"/>
    <w:multiLevelType w:val="hybridMultilevel"/>
    <w:tmpl w:val="F33271F2"/>
    <w:lvl w:ilvl="0" w:tplc="359281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D67512"/>
    <w:multiLevelType w:val="hybridMultilevel"/>
    <w:tmpl w:val="3BB60F8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5234E"/>
    <w:multiLevelType w:val="hybridMultilevel"/>
    <w:tmpl w:val="6486CA70"/>
    <w:lvl w:ilvl="0" w:tplc="DBF025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BD312B"/>
    <w:multiLevelType w:val="hybridMultilevel"/>
    <w:tmpl w:val="215C0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10E9"/>
    <w:rsid w:val="00040114"/>
    <w:rsid w:val="00053A24"/>
    <w:rsid w:val="00103CA8"/>
    <w:rsid w:val="00155841"/>
    <w:rsid w:val="00166183"/>
    <w:rsid w:val="00180C56"/>
    <w:rsid w:val="001B0A58"/>
    <w:rsid w:val="001D1D6A"/>
    <w:rsid w:val="00204144"/>
    <w:rsid w:val="00223F7E"/>
    <w:rsid w:val="002618B9"/>
    <w:rsid w:val="002873F6"/>
    <w:rsid w:val="002E1EA4"/>
    <w:rsid w:val="002F4F69"/>
    <w:rsid w:val="0031205E"/>
    <w:rsid w:val="00362AFF"/>
    <w:rsid w:val="00370E14"/>
    <w:rsid w:val="00381E1A"/>
    <w:rsid w:val="004107E0"/>
    <w:rsid w:val="004225C3"/>
    <w:rsid w:val="00426DE0"/>
    <w:rsid w:val="004350CB"/>
    <w:rsid w:val="00436B6A"/>
    <w:rsid w:val="00476C28"/>
    <w:rsid w:val="004D38A8"/>
    <w:rsid w:val="00512568"/>
    <w:rsid w:val="00534239"/>
    <w:rsid w:val="00547929"/>
    <w:rsid w:val="00595D03"/>
    <w:rsid w:val="00697C68"/>
    <w:rsid w:val="006C0B05"/>
    <w:rsid w:val="006E6638"/>
    <w:rsid w:val="006F62BA"/>
    <w:rsid w:val="007647D8"/>
    <w:rsid w:val="007B5AD4"/>
    <w:rsid w:val="007F788C"/>
    <w:rsid w:val="00814F0A"/>
    <w:rsid w:val="00832671"/>
    <w:rsid w:val="00847E4E"/>
    <w:rsid w:val="008E72AB"/>
    <w:rsid w:val="008F44F5"/>
    <w:rsid w:val="008F7863"/>
    <w:rsid w:val="00932595"/>
    <w:rsid w:val="009F4BA6"/>
    <w:rsid w:val="00A5524E"/>
    <w:rsid w:val="00A67AB7"/>
    <w:rsid w:val="00A846B9"/>
    <w:rsid w:val="00A91214"/>
    <w:rsid w:val="00AD6E37"/>
    <w:rsid w:val="00B0079B"/>
    <w:rsid w:val="00B10301"/>
    <w:rsid w:val="00B109F8"/>
    <w:rsid w:val="00B46103"/>
    <w:rsid w:val="00B56049"/>
    <w:rsid w:val="00B654F4"/>
    <w:rsid w:val="00B8231D"/>
    <w:rsid w:val="00BD4A9F"/>
    <w:rsid w:val="00BD6E74"/>
    <w:rsid w:val="00BF5186"/>
    <w:rsid w:val="00BF661C"/>
    <w:rsid w:val="00CC377E"/>
    <w:rsid w:val="00CD3EA2"/>
    <w:rsid w:val="00CD4B4F"/>
    <w:rsid w:val="00CF4530"/>
    <w:rsid w:val="00E12777"/>
    <w:rsid w:val="00E6262F"/>
    <w:rsid w:val="00EB1E21"/>
    <w:rsid w:val="00EB6383"/>
    <w:rsid w:val="00F073CC"/>
    <w:rsid w:val="00F926B6"/>
    <w:rsid w:val="00FA0138"/>
    <w:rsid w:val="00FE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AAA55-87B3-47C3-9729-FC987B890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Hołubicki Rafał</cp:lastModifiedBy>
  <cp:revision>2</cp:revision>
  <cp:lastPrinted>2017-02-10T14:07:00Z</cp:lastPrinted>
  <dcterms:created xsi:type="dcterms:W3CDTF">2017-09-09T10:55:00Z</dcterms:created>
  <dcterms:modified xsi:type="dcterms:W3CDTF">2017-09-09T10:55:00Z</dcterms:modified>
</cp:coreProperties>
</file>