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82" w:rsidRDefault="00871582" w:rsidP="0087158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871582" w:rsidRPr="00195C94" w:rsidRDefault="00871582" w:rsidP="0087158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5C94">
        <w:rPr>
          <w:rFonts w:ascii="Arial" w:hAnsi="Arial" w:cs="Arial"/>
          <w:b/>
          <w:sz w:val="24"/>
          <w:szCs w:val="24"/>
        </w:rPr>
        <w:t>Uzasadnienie</w:t>
      </w:r>
    </w:p>
    <w:p w:rsidR="00871582" w:rsidRPr="00086F98" w:rsidRDefault="00871582" w:rsidP="00871582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>Niniejsze zarządzenie jest wykonaniem upoważnienia zawartego w art. 146 ust. 1 ustawy z dnia 27 sierpnia 2004 r. o świadczeniach opieki zdrowotnej finansowanych ze środków publicznych</w:t>
      </w:r>
      <w:r w:rsidRPr="00086F98">
        <w:rPr>
          <w:rFonts w:ascii="Arial" w:hAnsi="Arial" w:cs="Arial"/>
          <w:color w:val="000000"/>
          <w:spacing w:val="-6"/>
          <w:sz w:val="24"/>
          <w:szCs w:val="24"/>
        </w:rPr>
        <w:t xml:space="preserve"> (Dz. U. z</w:t>
      </w:r>
      <w:r>
        <w:rPr>
          <w:rFonts w:ascii="Arial" w:hAnsi="Arial" w:cs="Arial"/>
          <w:color w:val="000000"/>
          <w:spacing w:val="-6"/>
          <w:sz w:val="24"/>
          <w:szCs w:val="24"/>
        </w:rPr>
        <w:t xml:space="preserve"> 2016 r. poz. 1793, z </w:t>
      </w:r>
      <w:proofErr w:type="spellStart"/>
      <w:r>
        <w:rPr>
          <w:rFonts w:ascii="Arial" w:hAnsi="Arial" w:cs="Arial"/>
          <w:color w:val="000000"/>
          <w:spacing w:val="-6"/>
          <w:sz w:val="24"/>
          <w:szCs w:val="24"/>
        </w:rPr>
        <w:t>późn</w:t>
      </w:r>
      <w:proofErr w:type="spellEnd"/>
      <w:r>
        <w:rPr>
          <w:rFonts w:ascii="Arial" w:hAnsi="Arial" w:cs="Arial"/>
          <w:color w:val="000000"/>
          <w:spacing w:val="-6"/>
          <w:sz w:val="24"/>
          <w:szCs w:val="24"/>
        </w:rPr>
        <w:t>.</w:t>
      </w:r>
      <w:r w:rsidRPr="00086F98">
        <w:rPr>
          <w:rFonts w:ascii="Arial" w:hAnsi="Arial" w:cs="Arial"/>
          <w:color w:val="000000"/>
          <w:spacing w:val="-6"/>
          <w:sz w:val="24"/>
          <w:szCs w:val="24"/>
        </w:rPr>
        <w:t xml:space="preserve"> zm.), zwanej </w:t>
      </w:r>
      <w:r w:rsidRPr="00086F98">
        <w:rPr>
          <w:rFonts w:ascii="Arial" w:hAnsi="Arial" w:cs="Arial"/>
          <w:spacing w:val="-6"/>
          <w:sz w:val="24"/>
          <w:szCs w:val="24"/>
        </w:rPr>
        <w:t>dalej „ustawą o świadczeniach”.</w:t>
      </w:r>
    </w:p>
    <w:p w:rsidR="00270A9F" w:rsidRPr="00270A9F" w:rsidRDefault="00871582" w:rsidP="00270A9F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 xml:space="preserve">Zmiany wprowadzone niniejszym zarządzeniem zmieniającym </w:t>
      </w:r>
      <w:r w:rsidRPr="00086F98">
        <w:rPr>
          <w:rStyle w:val="Pogrubienie"/>
          <w:rFonts w:ascii="Arial" w:hAnsi="Arial" w:cs="Arial"/>
          <w:b w:val="0"/>
          <w:spacing w:val="-6"/>
          <w:sz w:val="24"/>
          <w:szCs w:val="24"/>
        </w:rPr>
        <w:t xml:space="preserve">zarządzenie </w:t>
      </w:r>
      <w:r>
        <w:rPr>
          <w:rStyle w:val="Pogrubienie"/>
          <w:rFonts w:ascii="Arial" w:hAnsi="Arial" w:cs="Arial"/>
          <w:b w:val="0"/>
          <w:spacing w:val="-6"/>
          <w:sz w:val="24"/>
          <w:szCs w:val="24"/>
        </w:rPr>
        <w:br/>
      </w:r>
      <w:r w:rsidRPr="00871582">
        <w:rPr>
          <w:rFonts w:ascii="Arial" w:hAnsi="Arial" w:cs="Arial"/>
          <w:spacing w:val="-6"/>
          <w:sz w:val="24"/>
          <w:szCs w:val="24"/>
        </w:rPr>
        <w:t>Nr 58/2016/DSOZ Prezesa Narodowego Fun</w:t>
      </w:r>
      <w:r>
        <w:rPr>
          <w:rFonts w:ascii="Arial" w:hAnsi="Arial" w:cs="Arial"/>
          <w:spacing w:val="-6"/>
          <w:sz w:val="24"/>
          <w:szCs w:val="24"/>
        </w:rPr>
        <w:t>duszu Zdrowia z dnia 29 czerwca</w:t>
      </w:r>
      <w:r w:rsidRPr="00871582">
        <w:rPr>
          <w:rFonts w:ascii="Arial" w:hAnsi="Arial" w:cs="Arial"/>
          <w:spacing w:val="-6"/>
          <w:sz w:val="24"/>
          <w:szCs w:val="24"/>
        </w:rPr>
        <w:t xml:space="preserve"> 2016 r. </w:t>
      </w:r>
      <w:r>
        <w:rPr>
          <w:rFonts w:ascii="Arial" w:hAnsi="Arial" w:cs="Arial"/>
          <w:spacing w:val="-6"/>
          <w:sz w:val="24"/>
          <w:szCs w:val="24"/>
        </w:rPr>
        <w:br/>
      </w:r>
      <w:r w:rsidRPr="00871582">
        <w:rPr>
          <w:rFonts w:ascii="Arial" w:hAnsi="Arial" w:cs="Arial"/>
          <w:spacing w:val="-6"/>
          <w:sz w:val="24"/>
          <w:szCs w:val="24"/>
        </w:rPr>
        <w:t>w sprawie określenia warunków zawierania i realizacji umów w rodzaju leczenie szpitalne - świadczenia wysokospecjalistyczne</w:t>
      </w:r>
      <w:r w:rsidRPr="00086F98">
        <w:rPr>
          <w:rFonts w:ascii="Arial" w:hAnsi="Arial" w:cs="Arial"/>
          <w:spacing w:val="-6"/>
          <w:sz w:val="24"/>
          <w:szCs w:val="24"/>
        </w:rPr>
        <w:t xml:space="preserve"> </w:t>
      </w:r>
      <w:r w:rsidR="00412AD5" w:rsidRPr="00412AD5">
        <w:rPr>
          <w:rFonts w:ascii="Arial" w:hAnsi="Arial" w:cs="Arial"/>
          <w:spacing w:val="-6"/>
          <w:sz w:val="24"/>
          <w:szCs w:val="24"/>
        </w:rPr>
        <w:t>związane są z planowanym wejściem w życie znowelizowanych przepisów ustawy o świadczeniach oraz wydanych na jej podstawie rozporządzeniach, wprowadzających regulacje dotyczące systemu podstawowego szpitalnego zabezpieczenia świadczeń opieki zdrowotnej, zwanego dalej ,,systemem zabezpieczenia”.</w:t>
      </w:r>
    </w:p>
    <w:p w:rsidR="00270A9F" w:rsidRPr="00270A9F" w:rsidRDefault="00412AD5" w:rsidP="00270A9F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412AD5">
        <w:rPr>
          <w:rFonts w:ascii="Arial" w:hAnsi="Arial" w:cs="Arial"/>
          <w:spacing w:val="-6"/>
          <w:sz w:val="24"/>
          <w:szCs w:val="24"/>
        </w:rPr>
        <w:t>Ze względu na strukturę realizowanych świadczeń w ramach sytemu zabezpieczenia, który ma zapewnić świadczeniobiorcom dostęp do świadczeń opieki zdrowotnej w zakresie: leczenia szpitalnego, świadczeń wysokospecjalistycznych, ambulatoryjnej opieki specjalistycznej realizowanej w poradniach przyszpitalnych, rehabilitacji leczniczej, przy jednoczesnym zagwarantowaniu ciągłości i kompleksowości udzielanych świadczeń, konieczne jest ujednolicenie jednostek sprawozdawczych w tych zakresach świadczeń, które będą służyć do wyliczenia wartości ryczałtu systemu zabezpieczenia na dany okres rozliczeniowy.</w:t>
      </w:r>
    </w:p>
    <w:p w:rsidR="00412AD5" w:rsidRDefault="00412AD5" w:rsidP="00270A9F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412AD5">
        <w:rPr>
          <w:rFonts w:ascii="Arial" w:hAnsi="Arial" w:cs="Arial"/>
          <w:spacing w:val="-6"/>
          <w:sz w:val="24"/>
          <w:szCs w:val="24"/>
        </w:rPr>
        <w:t xml:space="preserve">Konieczność wprowadzenia ujednoliconych wartości punktowych jednostek rozliczeniowych pomiędzy leczeniem szpitalnym a ambulatoryjną opieką specjalistyczną, wynika z przepisów projektowanego rozporządzenia Ministra Zdrowia w sprawie określenia sposobu ustalania ryczałtu systemu podstawowego szpitalnego zabezpieczenia świadczeń opieki zdrowotnej oraz wykazu świadczeń opieki zdrowotnej wymagających ustalenia odrębnego sposobu finansowania. </w:t>
      </w:r>
    </w:p>
    <w:p w:rsidR="00FF6441" w:rsidRDefault="00DE0D18" w:rsidP="00FF6441">
      <w:pPr>
        <w:autoSpaceDE w:val="0"/>
        <w:autoSpaceDN w:val="0"/>
        <w:adjustRightInd w:val="0"/>
        <w:spacing w:before="60" w:line="360" w:lineRule="auto"/>
        <w:ind w:firstLine="567"/>
        <w:jc w:val="both"/>
        <w:rPr>
          <w:rFonts w:ascii="Arial" w:eastAsia="Times New Roman" w:hAnsi="Arial" w:cs="Arial"/>
          <w:spacing w:val="-8"/>
          <w:sz w:val="24"/>
          <w:szCs w:val="24"/>
          <w:lang w:eastAsia="pl-PL"/>
        </w:rPr>
      </w:pPr>
      <w:r w:rsidRPr="00DE0D18">
        <w:rPr>
          <w:rFonts w:ascii="Arial" w:hAnsi="Arial" w:cs="Arial"/>
          <w:spacing w:val="-6"/>
          <w:sz w:val="24"/>
          <w:szCs w:val="24"/>
        </w:rPr>
        <w:t>Jednocześnie, w ślad za wprowadzonymi zmianami do nowelizowanego zarządzenia skorygowano wycenę punktową świadczeń w związku z ponoszonymi przez świadczeniodawców rosnącymi kosztami, będącymi pochodną wzrostu ogólnych kosztów udzielania świadczeń opieki zdrowotnej, których wyceny nie były kompleksowo podnoszone od 2011 r.</w:t>
      </w:r>
      <w:r w:rsidR="00FF6441" w:rsidRPr="00FF6441">
        <w:rPr>
          <w:rFonts w:ascii="Arial" w:eastAsia="Times New Roman" w:hAnsi="Arial" w:cs="Arial"/>
          <w:spacing w:val="-8"/>
          <w:sz w:val="24"/>
          <w:szCs w:val="24"/>
          <w:lang w:eastAsia="pl-PL"/>
        </w:rPr>
        <w:t xml:space="preserve"> </w:t>
      </w:r>
    </w:p>
    <w:p w:rsidR="00FF6441" w:rsidRPr="00FF6441" w:rsidRDefault="00FF6441" w:rsidP="00FF6441">
      <w:pPr>
        <w:autoSpaceDE w:val="0"/>
        <w:autoSpaceDN w:val="0"/>
        <w:adjustRightInd w:val="0"/>
        <w:spacing w:before="60" w:line="360" w:lineRule="auto"/>
        <w:ind w:firstLine="567"/>
        <w:jc w:val="both"/>
        <w:rPr>
          <w:rFonts w:ascii="Arial" w:eastAsia="Times New Roman" w:hAnsi="Arial" w:cs="Arial"/>
          <w:spacing w:val="-8"/>
          <w:sz w:val="24"/>
          <w:szCs w:val="24"/>
          <w:lang w:eastAsia="pl-PL"/>
        </w:rPr>
      </w:pPr>
      <w:r w:rsidRPr="00FF6441">
        <w:rPr>
          <w:rFonts w:ascii="Arial" w:eastAsia="Times New Roman" w:hAnsi="Arial" w:cs="Arial"/>
          <w:spacing w:val="-8"/>
          <w:sz w:val="24"/>
          <w:szCs w:val="24"/>
          <w:lang w:eastAsia="pl-PL"/>
        </w:rPr>
        <w:lastRenderedPageBreak/>
        <w:t>Ze względu na wiele uwag, zgłoszonych w procesie konsultowania projektów zarządzeń dostosowujących przepisy do nowych regulacji dotyczących systemu zabezpieczenia, dot. poszerzenia wykazu rodzajów świadczeń, które podlegać będą analogicznej zmianie ujednolicenia i  wyceny świadczeń, podjęto decyzję o poszerzeniu obszaru objętego ww. działaniem, ale jednocześnie z uwagi na ograniczone środki w planie finansowym Funduszu proces ten rozłożono na dwa etapy, od 1 lipca br. oraz 1 października br., co pozwoli na zachowanie bezpieczeństwa finansowego płatnika.</w:t>
      </w:r>
    </w:p>
    <w:p w:rsidR="00DE0D18" w:rsidRDefault="00DE0D18" w:rsidP="00735262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</w:p>
    <w:p w:rsidR="00735262" w:rsidRDefault="00735262" w:rsidP="00735262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 xml:space="preserve">Zaimplementowano </w:t>
      </w:r>
      <w:r w:rsidRPr="00735262">
        <w:rPr>
          <w:rFonts w:ascii="Arial" w:hAnsi="Arial" w:cs="Arial"/>
          <w:spacing w:val="-6"/>
          <w:sz w:val="24"/>
          <w:szCs w:val="24"/>
        </w:rPr>
        <w:t>nowe taryfy dla świadczeń</w:t>
      </w:r>
      <w:r>
        <w:rPr>
          <w:rFonts w:ascii="Arial" w:hAnsi="Arial" w:cs="Arial"/>
          <w:spacing w:val="-6"/>
          <w:sz w:val="24"/>
          <w:szCs w:val="24"/>
        </w:rPr>
        <w:t>:</w:t>
      </w:r>
      <w:r w:rsidRPr="00735262">
        <w:rPr>
          <w:rFonts w:ascii="Arial" w:hAnsi="Arial" w:cs="Arial"/>
          <w:spacing w:val="-6"/>
          <w:sz w:val="24"/>
          <w:szCs w:val="24"/>
        </w:rPr>
        <w:t xml:space="preserve"> przeszczepienie płuca, przeszczepienie komórek przytarczyc, wspomaganie serca pompami </w:t>
      </w:r>
      <w:proofErr w:type="spellStart"/>
      <w:r w:rsidRPr="00735262">
        <w:rPr>
          <w:rFonts w:ascii="Arial" w:hAnsi="Arial" w:cs="Arial"/>
          <w:spacing w:val="-6"/>
          <w:sz w:val="24"/>
          <w:szCs w:val="24"/>
        </w:rPr>
        <w:t>implantowalnymi</w:t>
      </w:r>
      <w:proofErr w:type="spellEnd"/>
      <w:r>
        <w:rPr>
          <w:rFonts w:ascii="Arial" w:hAnsi="Arial" w:cs="Arial"/>
          <w:spacing w:val="-6"/>
          <w:sz w:val="24"/>
          <w:szCs w:val="24"/>
        </w:rPr>
        <w:t>,</w:t>
      </w:r>
      <w:r w:rsidRPr="00735262">
        <w:rPr>
          <w:rFonts w:ascii="Arial" w:hAnsi="Arial" w:cs="Arial"/>
          <w:spacing w:val="-6"/>
          <w:sz w:val="24"/>
          <w:szCs w:val="24"/>
        </w:rPr>
        <w:t xml:space="preserve"> opublikowane przez Prezesa Agencji Oceny Technologii Medycznych i Taryfikacji</w:t>
      </w:r>
      <w:r>
        <w:rPr>
          <w:rFonts w:ascii="Arial" w:hAnsi="Arial" w:cs="Arial"/>
          <w:spacing w:val="-6"/>
          <w:sz w:val="24"/>
          <w:szCs w:val="24"/>
        </w:rPr>
        <w:t>.</w:t>
      </w:r>
    </w:p>
    <w:p w:rsidR="00735262" w:rsidRDefault="00735262" w:rsidP="00735262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>Ponadto dokonano następujących zmian porządkowych:</w:t>
      </w:r>
    </w:p>
    <w:p w:rsidR="00735262" w:rsidRDefault="00735262" w:rsidP="00735262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>- podzielono załącznik 1w na część a zawierającą świadczenia wysokospecjalistyczne i część b zawierającą hospitalizacje do tych świadczeń</w:t>
      </w:r>
      <w:r w:rsidRPr="00735262"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pacing w:val="-6"/>
          <w:sz w:val="24"/>
          <w:szCs w:val="24"/>
        </w:rPr>
        <w:t xml:space="preserve">w celu </w:t>
      </w:r>
      <w:r w:rsidRPr="00735262">
        <w:rPr>
          <w:rFonts w:ascii="Arial" w:hAnsi="Arial" w:cs="Arial"/>
          <w:spacing w:val="-6"/>
          <w:sz w:val="24"/>
          <w:szCs w:val="24"/>
        </w:rPr>
        <w:t>umożliwi</w:t>
      </w:r>
      <w:r>
        <w:rPr>
          <w:rFonts w:ascii="Arial" w:hAnsi="Arial" w:cs="Arial"/>
          <w:spacing w:val="-6"/>
          <w:sz w:val="24"/>
          <w:szCs w:val="24"/>
        </w:rPr>
        <w:t>enia</w:t>
      </w:r>
      <w:r w:rsidRPr="00735262">
        <w:rPr>
          <w:rFonts w:ascii="Arial" w:hAnsi="Arial" w:cs="Arial"/>
          <w:spacing w:val="-6"/>
          <w:sz w:val="24"/>
          <w:szCs w:val="24"/>
        </w:rPr>
        <w:t xml:space="preserve"> włączeni</w:t>
      </w:r>
      <w:r>
        <w:rPr>
          <w:rFonts w:ascii="Arial" w:hAnsi="Arial" w:cs="Arial"/>
          <w:spacing w:val="-6"/>
          <w:sz w:val="24"/>
          <w:szCs w:val="24"/>
        </w:rPr>
        <w:t>a</w:t>
      </w:r>
      <w:r w:rsidRPr="00735262">
        <w:rPr>
          <w:rFonts w:ascii="Arial" w:hAnsi="Arial" w:cs="Arial"/>
          <w:spacing w:val="-6"/>
          <w:sz w:val="24"/>
          <w:szCs w:val="24"/>
        </w:rPr>
        <w:t xml:space="preserve"> hospitalizacji do świadczeń wysokospecjalistycznych do </w:t>
      </w:r>
      <w:r>
        <w:rPr>
          <w:rFonts w:ascii="Arial" w:hAnsi="Arial" w:cs="Arial"/>
          <w:spacing w:val="-6"/>
          <w:sz w:val="24"/>
          <w:szCs w:val="24"/>
        </w:rPr>
        <w:t>ryczałtu w ramach sieci szpital,</w:t>
      </w:r>
    </w:p>
    <w:p w:rsidR="00735262" w:rsidRPr="00735262" w:rsidRDefault="00735262" w:rsidP="00E915D5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 xml:space="preserve">- podzielono zakres </w:t>
      </w:r>
      <w:r w:rsidRPr="00735262">
        <w:rPr>
          <w:rFonts w:ascii="Arial" w:hAnsi="Arial" w:cs="Arial"/>
          <w:spacing w:val="-6"/>
          <w:sz w:val="24"/>
          <w:szCs w:val="24"/>
        </w:rPr>
        <w:t>Operacje wad serca i aorty piersiowej</w:t>
      </w:r>
      <w:r w:rsidR="00E915D5">
        <w:rPr>
          <w:rFonts w:ascii="Arial" w:hAnsi="Arial" w:cs="Arial"/>
          <w:spacing w:val="-6"/>
          <w:sz w:val="24"/>
          <w:szCs w:val="24"/>
        </w:rPr>
        <w:t xml:space="preserve"> na zakresy dla dzieci </w:t>
      </w:r>
      <w:r w:rsidR="00E915D5">
        <w:rPr>
          <w:rFonts w:ascii="Arial" w:hAnsi="Arial" w:cs="Arial"/>
          <w:spacing w:val="-6"/>
          <w:sz w:val="24"/>
          <w:szCs w:val="24"/>
        </w:rPr>
        <w:br/>
        <w:t xml:space="preserve">i dorosłych w celu dostosowania do przepisów rozporządzenia Ministra Zdrowia </w:t>
      </w:r>
      <w:r w:rsidR="00E915D5" w:rsidRPr="00E915D5">
        <w:rPr>
          <w:rFonts w:ascii="Arial" w:hAnsi="Arial" w:cs="Arial"/>
          <w:spacing w:val="-6"/>
          <w:sz w:val="24"/>
          <w:szCs w:val="24"/>
        </w:rPr>
        <w:t xml:space="preserve">z dnia </w:t>
      </w:r>
      <w:r w:rsidR="00E915D5">
        <w:rPr>
          <w:rFonts w:ascii="Arial" w:hAnsi="Arial" w:cs="Arial"/>
          <w:spacing w:val="-6"/>
          <w:sz w:val="24"/>
          <w:szCs w:val="24"/>
        </w:rPr>
        <w:br/>
      </w:r>
      <w:r w:rsidR="00E915D5" w:rsidRPr="00E915D5">
        <w:rPr>
          <w:rFonts w:ascii="Arial" w:hAnsi="Arial" w:cs="Arial"/>
          <w:spacing w:val="-6"/>
          <w:sz w:val="24"/>
          <w:szCs w:val="24"/>
        </w:rPr>
        <w:t>5 sierpnia 2016 r.</w:t>
      </w:r>
      <w:r w:rsidR="00E915D5">
        <w:rPr>
          <w:rFonts w:ascii="Arial" w:hAnsi="Arial" w:cs="Arial"/>
          <w:spacing w:val="-6"/>
          <w:sz w:val="24"/>
          <w:szCs w:val="24"/>
        </w:rPr>
        <w:t xml:space="preserve"> </w:t>
      </w:r>
      <w:r w:rsidR="00E915D5" w:rsidRPr="00E915D5">
        <w:rPr>
          <w:rFonts w:ascii="Arial" w:hAnsi="Arial" w:cs="Arial"/>
          <w:spacing w:val="-6"/>
          <w:sz w:val="24"/>
          <w:szCs w:val="24"/>
        </w:rPr>
        <w:t xml:space="preserve">w sprawie szczegółowych kryteriów wyboru ofert w postępowaniu </w:t>
      </w:r>
      <w:r w:rsidR="00E915D5">
        <w:rPr>
          <w:rFonts w:ascii="Arial" w:hAnsi="Arial" w:cs="Arial"/>
          <w:spacing w:val="-6"/>
          <w:sz w:val="24"/>
          <w:szCs w:val="24"/>
        </w:rPr>
        <w:br/>
      </w:r>
      <w:r w:rsidR="00E915D5" w:rsidRPr="00E915D5">
        <w:rPr>
          <w:rFonts w:ascii="Arial" w:hAnsi="Arial" w:cs="Arial"/>
          <w:spacing w:val="-6"/>
          <w:sz w:val="24"/>
          <w:szCs w:val="24"/>
        </w:rPr>
        <w:t>w sprawie zawarcia umów o udzielanie świadczeń opieki zdrowotnej</w:t>
      </w:r>
      <w:r w:rsidR="00E915D5">
        <w:rPr>
          <w:rFonts w:ascii="Arial" w:hAnsi="Arial" w:cs="Arial"/>
          <w:spacing w:val="-6"/>
          <w:sz w:val="24"/>
          <w:szCs w:val="24"/>
        </w:rPr>
        <w:t xml:space="preserve"> (Dz. U. poz. 1372 z </w:t>
      </w:r>
      <w:proofErr w:type="spellStart"/>
      <w:r w:rsidR="00E915D5">
        <w:rPr>
          <w:rFonts w:ascii="Arial" w:hAnsi="Arial" w:cs="Arial"/>
          <w:spacing w:val="-6"/>
          <w:sz w:val="24"/>
          <w:szCs w:val="24"/>
        </w:rPr>
        <w:t>późn</w:t>
      </w:r>
      <w:proofErr w:type="spellEnd"/>
      <w:r w:rsidR="00E915D5">
        <w:rPr>
          <w:rFonts w:ascii="Arial" w:hAnsi="Arial" w:cs="Arial"/>
          <w:spacing w:val="-6"/>
          <w:sz w:val="24"/>
          <w:szCs w:val="24"/>
        </w:rPr>
        <w:t>. zm.).</w:t>
      </w:r>
    </w:p>
    <w:p w:rsidR="00270A9F" w:rsidRPr="00270A9F" w:rsidRDefault="00DE0D18" w:rsidP="00270A9F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DE0D18">
        <w:rPr>
          <w:rFonts w:ascii="Arial" w:hAnsi="Arial" w:cs="Arial"/>
          <w:spacing w:val="-6"/>
          <w:sz w:val="24"/>
          <w:szCs w:val="24"/>
        </w:rPr>
        <w:t>W roku 2017, w okresie obowiązywania zarządzenia, skutek finansowy wynikający z wprowadzenia zmiany wyceny punktu wobec nowelizowanego zarządzenia 58/2016/DSOZ Prezesa NFZ, szacowany jest, przy założeniu analogicznej struktury realizowanych świadczeń, na około</w:t>
      </w:r>
      <w:r w:rsidR="00270A9F" w:rsidRPr="00270A9F">
        <w:rPr>
          <w:rFonts w:ascii="Arial" w:hAnsi="Arial" w:cs="Arial"/>
          <w:spacing w:val="-6"/>
          <w:sz w:val="24"/>
          <w:szCs w:val="24"/>
        </w:rPr>
        <w:t xml:space="preserve"> </w:t>
      </w:r>
      <w:r w:rsidR="002001AC">
        <w:rPr>
          <w:rFonts w:ascii="Arial" w:hAnsi="Arial" w:cs="Arial"/>
          <w:spacing w:val="-6"/>
          <w:sz w:val="24"/>
          <w:szCs w:val="24"/>
        </w:rPr>
        <w:t>10</w:t>
      </w:r>
      <w:r w:rsidR="00C34A77" w:rsidRPr="00C34A77">
        <w:rPr>
          <w:rFonts w:ascii="Arial" w:hAnsi="Arial" w:cs="Arial"/>
          <w:spacing w:val="-6"/>
          <w:sz w:val="24"/>
          <w:szCs w:val="24"/>
        </w:rPr>
        <w:t xml:space="preserve"> mln zł</w:t>
      </w:r>
      <w:r w:rsidR="00270A9F" w:rsidRPr="00270A9F">
        <w:rPr>
          <w:rFonts w:ascii="Arial" w:hAnsi="Arial" w:cs="Arial"/>
          <w:spacing w:val="-6"/>
          <w:sz w:val="24"/>
          <w:szCs w:val="24"/>
        </w:rPr>
        <w:t>.</w:t>
      </w:r>
    </w:p>
    <w:p w:rsidR="00270A9F" w:rsidRPr="00270A9F" w:rsidRDefault="00270A9F" w:rsidP="00270A9F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bookmarkStart w:id="0" w:name="_GoBack"/>
      <w:bookmarkEnd w:id="0"/>
      <w:r w:rsidRPr="00270A9F">
        <w:rPr>
          <w:rFonts w:ascii="Arial" w:hAnsi="Arial" w:cs="Arial"/>
          <w:spacing w:val="-6"/>
          <w:sz w:val="24"/>
          <w:szCs w:val="24"/>
        </w:rPr>
        <w:t xml:space="preserve">Projekt zarządzenia Prezesa Narodowego Funduszu Zdrowia, zgodnie z art. 146 ust. 4 ustawy o świadczeniach oraz zgodnie z § 2 ust. 3 załącznika do rozporządzenia Ministra Zdrowia z dnia 8 września 2015 r. w sprawie ogólnych warunków umów </w:t>
      </w:r>
      <w:r w:rsidR="00C34A77">
        <w:rPr>
          <w:rFonts w:ascii="Arial" w:hAnsi="Arial" w:cs="Arial"/>
          <w:spacing w:val="-6"/>
          <w:sz w:val="24"/>
          <w:szCs w:val="24"/>
        </w:rPr>
        <w:br/>
      </w:r>
      <w:r w:rsidRPr="00270A9F">
        <w:rPr>
          <w:rFonts w:ascii="Arial" w:hAnsi="Arial" w:cs="Arial"/>
          <w:spacing w:val="-6"/>
          <w:sz w:val="24"/>
          <w:szCs w:val="24"/>
        </w:rPr>
        <w:t>o udzielanie świadczeń opieki zdrowotnej (Dz. U. 2016 r., poz. 1146), został przedstawiony do konsultacji zewnętrznych.</w:t>
      </w:r>
    </w:p>
    <w:p w:rsidR="00AF344F" w:rsidRDefault="00270A9F" w:rsidP="00270A9F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270A9F">
        <w:rPr>
          <w:rFonts w:ascii="Arial" w:hAnsi="Arial" w:cs="Arial"/>
          <w:spacing w:val="-6"/>
          <w:sz w:val="24"/>
          <w:szCs w:val="24"/>
        </w:rPr>
        <w:t xml:space="preserve">W ramach konsultacji publicznych projekt został przedstawiony do zaopiniowania właściwym w sprawie podmiotom: konsultantom krajowym we właściwej dziedzinie medycyny, samorządom zawodowym (Naczelna Rada Lekarska, Naczelna Rada </w:t>
      </w:r>
      <w:r w:rsidRPr="00270A9F">
        <w:rPr>
          <w:rFonts w:ascii="Arial" w:hAnsi="Arial" w:cs="Arial"/>
          <w:spacing w:val="-6"/>
          <w:sz w:val="24"/>
          <w:szCs w:val="24"/>
        </w:rPr>
        <w:lastRenderedPageBreak/>
        <w:t xml:space="preserve">Pielęgniarek i Położnych), reprezentatywnym organizacjom świadczeniodawców, </w:t>
      </w:r>
      <w:r w:rsidR="00C34A77">
        <w:rPr>
          <w:rFonts w:ascii="Arial" w:hAnsi="Arial" w:cs="Arial"/>
          <w:spacing w:val="-6"/>
          <w:sz w:val="24"/>
          <w:szCs w:val="24"/>
        </w:rPr>
        <w:br/>
      </w:r>
      <w:r w:rsidRPr="00270A9F">
        <w:rPr>
          <w:rFonts w:ascii="Arial" w:hAnsi="Arial" w:cs="Arial"/>
          <w:spacing w:val="-6"/>
          <w:sz w:val="24"/>
          <w:szCs w:val="24"/>
        </w:rPr>
        <w:t>w rozumieniu art. 31sb ust.1 ustawy o świadczeniach.</w:t>
      </w:r>
    </w:p>
    <w:p w:rsidR="002001AC" w:rsidRPr="00735262" w:rsidRDefault="002001AC" w:rsidP="002001AC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>Do przedstawionego projektu zarządzenia wpłynęło łącznie 2</w:t>
      </w:r>
      <w:r w:rsidR="00723284">
        <w:rPr>
          <w:rFonts w:ascii="Arial" w:hAnsi="Arial" w:cs="Arial"/>
          <w:spacing w:val="-6"/>
          <w:sz w:val="24"/>
          <w:szCs w:val="24"/>
        </w:rPr>
        <w:t>6</w:t>
      </w:r>
      <w:r>
        <w:rPr>
          <w:rFonts w:ascii="Arial" w:hAnsi="Arial" w:cs="Arial"/>
          <w:spacing w:val="-6"/>
          <w:sz w:val="24"/>
          <w:szCs w:val="24"/>
        </w:rPr>
        <w:t xml:space="preserve"> uwag, w tym 2 </w:t>
      </w:r>
      <w:r>
        <w:rPr>
          <w:rFonts w:ascii="Arial" w:hAnsi="Arial" w:cs="Arial"/>
          <w:spacing w:val="-6"/>
          <w:sz w:val="24"/>
          <w:szCs w:val="24"/>
        </w:rPr>
        <w:br/>
        <w:t xml:space="preserve">od Konsultanta Krajowego w dziedzinie Kardiochirurgii. </w:t>
      </w:r>
      <w:r w:rsidR="00723284">
        <w:rPr>
          <w:rFonts w:ascii="Arial" w:hAnsi="Arial" w:cs="Arial"/>
          <w:spacing w:val="-6"/>
          <w:sz w:val="24"/>
          <w:szCs w:val="24"/>
        </w:rPr>
        <w:t>Uwzględniono powtarzające się uwagi środowiska kardiochirurgicznego o wyższych kosztach hospitalizacji pacjentów 80-letnich i starszych oraz o konieczności umożliwienia sumowania do hospitalizacji wybranych produktów realizowanych dotychczas w ramach leczenia szpitalnego</w:t>
      </w:r>
      <w:r>
        <w:rPr>
          <w:rFonts w:ascii="Arial" w:hAnsi="Arial" w:cs="Arial"/>
          <w:spacing w:val="-6"/>
          <w:sz w:val="24"/>
          <w:szCs w:val="24"/>
        </w:rPr>
        <w:t>.</w:t>
      </w:r>
    </w:p>
    <w:sectPr w:rsidR="002001AC" w:rsidRPr="00735262" w:rsidSect="00086F98">
      <w:footerReference w:type="default" r:id="rId8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EA0" w:rsidRDefault="00C34A77">
      <w:pPr>
        <w:spacing w:after="0" w:line="240" w:lineRule="auto"/>
      </w:pPr>
      <w:r>
        <w:separator/>
      </w:r>
    </w:p>
  </w:endnote>
  <w:endnote w:type="continuationSeparator" w:id="0">
    <w:p w:rsidR="00211EA0" w:rsidRDefault="00C34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810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4036F" w:rsidRDefault="00C34A77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64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4036F" w:rsidRDefault="00FF64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EA0" w:rsidRDefault="00C34A77">
      <w:pPr>
        <w:spacing w:after="0" w:line="240" w:lineRule="auto"/>
      </w:pPr>
      <w:r>
        <w:separator/>
      </w:r>
    </w:p>
  </w:footnote>
  <w:footnote w:type="continuationSeparator" w:id="0">
    <w:p w:rsidR="00211EA0" w:rsidRDefault="00C34A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414B0"/>
    <w:multiLevelType w:val="hybridMultilevel"/>
    <w:tmpl w:val="8EC0E4A0"/>
    <w:lvl w:ilvl="0" w:tplc="196A5E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A21BA3"/>
    <w:multiLevelType w:val="hybridMultilevel"/>
    <w:tmpl w:val="F00EF526"/>
    <w:lvl w:ilvl="0" w:tplc="4C8E7D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582"/>
    <w:rsid w:val="001B2A79"/>
    <w:rsid w:val="002001AC"/>
    <w:rsid w:val="00211EA0"/>
    <w:rsid w:val="00270A9F"/>
    <w:rsid w:val="00412AD5"/>
    <w:rsid w:val="004D5D11"/>
    <w:rsid w:val="0067368F"/>
    <w:rsid w:val="00723284"/>
    <w:rsid w:val="00735262"/>
    <w:rsid w:val="00871582"/>
    <w:rsid w:val="009D2260"/>
    <w:rsid w:val="009E4C12"/>
    <w:rsid w:val="00A60A0D"/>
    <w:rsid w:val="00AF344F"/>
    <w:rsid w:val="00C34A77"/>
    <w:rsid w:val="00D1270B"/>
    <w:rsid w:val="00D17CDC"/>
    <w:rsid w:val="00DE0D18"/>
    <w:rsid w:val="00E915D5"/>
    <w:rsid w:val="00F61BBA"/>
    <w:rsid w:val="00FF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1582"/>
    <w:pPr>
      <w:ind w:left="720"/>
      <w:contextualSpacing/>
    </w:pPr>
  </w:style>
  <w:style w:type="character" w:styleId="Pogrubienie">
    <w:name w:val="Strong"/>
    <w:uiPriority w:val="22"/>
    <w:qFormat/>
    <w:rsid w:val="00871582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71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1582"/>
    <w:pPr>
      <w:ind w:left="720"/>
      <w:contextualSpacing/>
    </w:pPr>
  </w:style>
  <w:style w:type="character" w:styleId="Pogrubienie">
    <w:name w:val="Strong"/>
    <w:uiPriority w:val="22"/>
    <w:qFormat/>
    <w:rsid w:val="00871582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71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720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Starczewska Maja</dc:creator>
  <cp:lastModifiedBy>Starczewska Maja</cp:lastModifiedBy>
  <cp:revision>5</cp:revision>
  <cp:lastPrinted>2017-07-18T14:06:00Z</cp:lastPrinted>
  <dcterms:created xsi:type="dcterms:W3CDTF">2017-07-18T14:06:00Z</dcterms:created>
  <dcterms:modified xsi:type="dcterms:W3CDTF">2017-07-20T12:44:00Z</dcterms:modified>
</cp:coreProperties>
</file>