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2F8A" w:rsidRDefault="00EA74DA">
      <w:pPr>
        <w:keepNext/>
        <w:spacing w:before="120" w:after="120" w:line="360" w:lineRule="auto"/>
        <w:ind w:left="4535"/>
        <w:jc w:val="left"/>
      </w:pPr>
      <w:bookmarkStart w:id="0" w:name="_GoBack"/>
      <w:bookmarkEnd w:id="0"/>
      <w:r>
        <w:t>Załącznik Nr 45 do zarządzenia Nr 175/2023/DGL</w:t>
      </w:r>
      <w:r>
        <w:br/>
        <w:t>Prezesa Narodowego Funduszu Zdrowia</w:t>
      </w:r>
      <w:r>
        <w:br/>
        <w:t>z dnia 30 listopada 2023 r.</w:t>
      </w:r>
    </w:p>
    <w:p w:rsidR="005E2F8A" w:rsidRDefault="00EA74DA">
      <w:pPr>
        <w:keepNext/>
        <w:spacing w:after="480"/>
        <w:jc w:val="center"/>
      </w:pPr>
      <w:r>
        <w:rPr>
          <w:b/>
        </w:rPr>
        <w:t>Powołanie Zespołu Koordynacyjnego do Spraw Leczenia Rdzeniowego Zaniku Mięśni</w:t>
      </w:r>
    </w:p>
    <w:p w:rsidR="005E2F8A" w:rsidRDefault="00EA74DA">
      <w:pPr>
        <w:keepLines/>
        <w:spacing w:before="120" w:after="120"/>
        <w:ind w:firstLine="227"/>
      </w:pPr>
      <w:r>
        <w:t xml:space="preserve">Na podstawie art. 16b ust. 1 i 8 ustawy z dnia 12 maja 2011 r. </w:t>
      </w:r>
      <w:r>
        <w:t>o refundacji leków, środków spożywczych specjalnego przeznaczenia żywieniowego oraz wyrobów medycznych (Dz. U. z 2023 r. poz. 826, z późn. zm.), powołuję Zespół Koordynacyjny ds. Leczenia Rdzeniowego Zaniku Mięśni w składzie:</w:t>
      </w:r>
    </w:p>
    <w:p w:rsidR="005E2F8A" w:rsidRDefault="00EA74DA">
      <w:pPr>
        <w:spacing w:before="120" w:after="120"/>
        <w:ind w:left="340" w:hanging="227"/>
      </w:pPr>
      <w:r>
        <w:t>1) </w:t>
      </w:r>
      <w:r>
        <w:t>prof. dr hab. n. med. Katar</w:t>
      </w:r>
      <w:r>
        <w:t>zyna Kotulska-Jóźwiak, Klinika Neurologii i Epileptologii, Instytut "Pomnik - Centrum Zdrowia Dziecka" w Warszawie – Przewodnicząca Zespołu;</w:t>
      </w:r>
    </w:p>
    <w:p w:rsidR="005E2F8A" w:rsidRDefault="00EA74DA">
      <w:pPr>
        <w:spacing w:before="120" w:after="120"/>
        <w:ind w:left="340" w:hanging="227"/>
      </w:pPr>
      <w:r>
        <w:t>2) </w:t>
      </w:r>
      <w:r>
        <w:t>prof. dr hab. n. med. Anna Kostera-Pruszczyk, Katedra i Klinika Neurologii, Uniwersyteckie Centrum Kliniczne War</w:t>
      </w:r>
      <w:r>
        <w:t>szawskiego Uniwersytetu Medycznego w Warszawie – Zastępca Przewodniczącej Zespołu;</w:t>
      </w:r>
    </w:p>
    <w:p w:rsidR="005E2F8A" w:rsidRDefault="00EA74DA">
      <w:pPr>
        <w:spacing w:before="120" w:after="120"/>
        <w:ind w:left="340" w:hanging="227"/>
      </w:pPr>
      <w:r>
        <w:t>3) </w:t>
      </w:r>
      <w:r>
        <w:t>dr hab. n. med. Monika Gos, prof. IMiD, Zakład Genetyki Medycznej, Pracownia Genetyki Rozwoju - Instytut Matki i Dziecka w Warszawie;</w:t>
      </w:r>
    </w:p>
    <w:p w:rsidR="005E2F8A" w:rsidRDefault="00EA74DA">
      <w:pPr>
        <w:spacing w:before="120" w:after="120"/>
        <w:ind w:left="340" w:hanging="227"/>
      </w:pPr>
      <w:r>
        <w:t>4) </w:t>
      </w:r>
      <w:r>
        <w:t>dr n. med. Maria Jędrzejowska, Ka</w:t>
      </w:r>
      <w:r>
        <w:t>tedra i Klinika Neurologii, Uniwersyteckie Centrum Kliniczne Warszawskiego Uniwersytetu Medycznego;</w:t>
      </w:r>
    </w:p>
    <w:p w:rsidR="005E2F8A" w:rsidRDefault="00EA74DA">
      <w:pPr>
        <w:spacing w:before="120" w:after="120"/>
        <w:ind w:left="340" w:hanging="227"/>
      </w:pPr>
      <w:r>
        <w:t>5) </w:t>
      </w:r>
      <w:r>
        <w:t>dr hab. n med. Maria Mazurkiewicz-Bełdzińska, Klinika Neurologii Rozwojowej, Uniwersyteckie Centrum Kliniczne w Gdańsku;</w:t>
      </w:r>
    </w:p>
    <w:p w:rsidR="005E2F8A" w:rsidRDefault="00EA74DA">
      <w:pPr>
        <w:spacing w:before="120" w:after="120"/>
        <w:ind w:left="340" w:hanging="227"/>
      </w:pPr>
      <w:r>
        <w:t>6) </w:t>
      </w:r>
      <w:r>
        <w:t xml:space="preserve">dr n. med. Andrzej Opuchlik, </w:t>
      </w:r>
      <w:r>
        <w:t>Katedra Neurologii, Klinika Neurologii i Chorób Naczyniowych Układu Nerwowego, Zakład Neurochemii i Neuropatologii Uniwersyteckie Centrum Kliniczne Warszawskiego Uniwersytetu Medycznego w Warszawie;</w:t>
      </w:r>
    </w:p>
    <w:p w:rsidR="005E2F8A" w:rsidRDefault="00EA74DA">
      <w:pPr>
        <w:spacing w:before="120" w:after="120"/>
        <w:ind w:left="340" w:hanging="227"/>
      </w:pPr>
      <w:r>
        <w:t>7) </w:t>
      </w:r>
      <w:r>
        <w:t>dr n.med. Łukasz Przysło, kierownik Kliniki Neurologii</w:t>
      </w:r>
      <w:r>
        <w:t xml:space="preserve"> Rozwojowej w Instytucie Centrum Zdrowia Matki Polki w Łodzi.</w:t>
      </w:r>
    </w:p>
    <w:sectPr w:rsidR="005E2F8A">
      <w:endnotePr>
        <w:numFmt w:val="decimal"/>
      </w:endnotePr>
      <w:pgSz w:w="11906" w:h="16838"/>
      <w:pgMar w:top="1417" w:right="1020" w:bottom="992" w:left="10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20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2F8A"/>
    <w:rsid w:val="005E2F8A"/>
    <w:rsid w:val="00EA74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6637F55F-5A1A-4719-8A20-B7F92A91B6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pl-P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jc w:val="both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wiersza">
    <w:name w:val="line number"/>
    <w:basedOn w:val="Domylnaczcionkaakapitu"/>
    <w:semiHidden/>
  </w:style>
  <w:style w:type="character" w:styleId="Hipercze">
    <w:name w:val="Hyperlink"/>
    <w:rPr>
      <w:color w:val="0000FF"/>
      <w:u w:val="single"/>
    </w:rPr>
  </w:style>
  <w:style w:type="table" w:styleId="Tabela-Prosty1">
    <w:name w:val="Table Simple 1"/>
    <w:basedOn w:val="Standardowy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227</Words>
  <Characters>1367</Characters>
  <Application>Microsoft Office Word</Application>
  <DocSecurity>4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</vt:lpstr>
    </vt:vector>
  </TitlesOfParts>
  <Company/>
  <LinksUpToDate>false</LinksUpToDate>
  <CharactersWithSpaces>1591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</dc:title>
  <dc:subject>w sprawie określenia warunków zawierania i realizacji umów w rodzaju leczenie szpitalne w zakresie programy lekowe</dc:subject>
  <dc:creator>agata.rodak</dc:creator>
  <cp:lastModifiedBy>Skierka Monika</cp:lastModifiedBy>
  <cp:revision>2</cp:revision>
  <dcterms:created xsi:type="dcterms:W3CDTF">2023-12-01T07:22:00Z</dcterms:created>
  <dcterms:modified xsi:type="dcterms:W3CDTF">2023-12-01T07:22:00Z</dcterms:modified>
  <cp:category>Akt prawny</cp:category>
</cp:coreProperties>
</file>