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AE7027" Type="http://schemas.openxmlformats.org/officeDocument/2006/relationships/officeDocument" Target="/word/document.xml" /><Relationship Id="coreR54AE702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84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rPr>
          <w:wBefore w:w="0" w:type="dxa"/>
          <w:trHeight w:hRule="atLeast" w:val="30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6</w:t>
            </w:r>
          </w:p>
        </w:tc>
      </w:tr>
      <w:tr>
        <w:trPr>
          <w:wBefore w:w="0" w:type="dxa"/>
          <w:trHeight w:hRule="atLeast" w:val="97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rPr>
          <w:wBefore w:w="0" w:type="dxa"/>
          <w:trHeight w:hRule="atLeast" w:val="78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raka jelita grubego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CETUKSYMAB, PANITUMUMAB, AFLIBERCEPT, TRIFLURYDYNA + TYPIRACYL, IPILIMUMAB, NIWOLUMAB, PEMBROLIZUMAB</w:t>
            </w:r>
          </w:p>
        </w:tc>
      </w:tr>
      <w:tr>
        <w:trPr>
          <w:wBefore w:w="0" w:type="dxa"/>
          <w:trHeight w:hRule="atLeast" w:val="57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B.5.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22.0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raka wątrobowokomórkowego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KABOZANYTYNIB, ATEZOLIZUMAB</w:t>
            </w:r>
          </w:p>
        </w:tc>
      </w:tr>
      <w:tr>
        <w:trPr>
          <w:wBefore w:w="0" w:type="dxa"/>
          <w:trHeight w:hRule="atLeast" w:val="109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B.6.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raka płuca oraz międzybłoniaka opłucnej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KRYZOTYNIB, OZYMERTYNIB, NIWOLUMAB, PEMBROLIZUMAB, ATEZOLIZUMAB, AFATYNIB, NINTEDANIB, ALEKTYNIB, CERYTYNIB, BRYGATYNIB, DURWALUMAB, LORLATYNIB, ENTREKTYNIB, CEMIPLIMAB, IPILIMUMAB, SOTORASIB</w:t>
            </w:r>
          </w:p>
        </w:tc>
      </w:tr>
      <w:tr>
        <w:trPr>
          <w:wBefore w:w="0" w:type="dxa"/>
          <w:trHeight w:hRule="atLeast" w:val="70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B.8.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mięsaki tkanek miękkich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TRABEKTEDYNA, PAZOPANIB</w:t>
            </w:r>
          </w:p>
        </w:tc>
      </w:tr>
      <w:tr>
        <w:trPr>
          <w:wBefore w:w="0" w:type="dxa"/>
          <w:trHeight w:hRule="atLeast" w:val="8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B.9.FM.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TRASTUZUMAB S.C., LAPATYNIB, PERTUZUMAB, PALBOCYKLIB, RYBOCYKLIB, TRASTUZUMAB EMTAZYNA, ABEMACYKLIB, ALPELISYB, SACYTUZUMAB 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TALAZOPARYB, TUKATYNIB, PEMBROLIZUMAB, TRASTUZUMAB DERUKSTEKAN, OLAPARYB</w:t>
            </w:r>
          </w:p>
        </w:tc>
      </w:tr>
      <w:tr>
        <w:trPr>
          <w:wBefore w:w="0" w:type="dxa"/>
          <w:trHeight w:hRule="atLeast" w:val="81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B.10.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PAZOPANIB, AKSYTYNIB, TEMSYROLIMUS, KABOZANTINIB, NIWOLUMAB, IPILIMUMAB, PEMBROLIZUMAB</w:t>
            </w:r>
          </w:p>
        </w:tc>
      </w:tr>
      <w:tr>
        <w:trPr>
          <w:wBefore w:w="0" w:type="dxa"/>
          <w:trHeight w:hRule="atLeast" w:val="69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B.12.FM.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chłoniaki B - 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OBINUTUZUMAB, AKSYKABTAGEN CYLOLEUCELU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PIKSANTRON, POLATUZUMAB WEDOTYNY, TISAGENLECLEUCEL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TAFASYTAMAB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IBRUTYNIB, BREKSUKABTAGEN AUTOLEUCEL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rPr>
          <w:wBefore w:w="0" w:type="dxa"/>
          <w:trHeight w:hRule="atLeast" w:val="10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NILOTYNIB, BOSUTYNIB, PONATYNIB, ASCIMINIB</w:t>
            </w:r>
          </w:p>
        </w:tc>
      </w:tr>
      <w:tr>
        <w:trPr>
          <w:wBefore w:w="0" w:type="dxa"/>
          <w:trHeight w:hRule="atLeast" w:val="105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B.15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>
        <w:trPr>
          <w:wBefore w:w="0" w:type="dxa"/>
          <w:trHeight w:hRule="atLeast" w:val="159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B.17.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>
        <w:trPr>
          <w:wBefore w:w="0" w:type="dxa"/>
          <w:trHeight w:hRule="atLeast" w:val="99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B.18.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TRIPTORELINA</w:t>
            </w:r>
          </w:p>
        </w:tc>
      </w:tr>
      <w:tr>
        <w:trPr>
          <w:wBefore w:w="0" w:type="dxa"/>
          <w:trHeight w:hRule="atLeast" w:val="97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B.19.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>
        <w:trPr>
          <w:wBefore w:w="0" w:type="dxa"/>
          <w:trHeight w:hRule="atLeast" w:val="97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B.20.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MEKASERMINA</w:t>
            </w:r>
          </w:p>
        </w:tc>
      </w:tr>
      <w:tr>
        <w:trPr>
          <w:wBefore w:w="0" w:type="dxa"/>
          <w:trHeight w:hRule="atLeast" w:val="97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B.21.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BETAINA BEZWODNA</w:t>
            </w:r>
          </w:p>
        </w:tc>
      </w:tr>
      <w:tr>
        <w:trPr>
          <w:wBefore w:w="0" w:type="dxa"/>
          <w:trHeight w:hRule="atLeast" w:val="64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B.22.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choroby Pompego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ALGLUKOZYDAZA ALFA</w:t>
            </w:r>
          </w:p>
        </w:tc>
      </w:tr>
      <w:tr>
        <w:trPr>
          <w:wBefore w:w="0" w:type="dxa"/>
          <w:trHeight w:hRule="atLeast" w:val="7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B.23.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rPr>
          <w:wBefore w:w="0" w:type="dxa"/>
          <w:trHeight w:hRule="atLeast" w:val="61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B.24.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LARONIDAZA</w:t>
            </w:r>
          </w:p>
        </w:tc>
      </w:tr>
      <w:tr>
        <w:trPr>
          <w:wBefore w:w="0" w:type="dxa"/>
          <w:trHeight w:hRule="atLeast" w:val="96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B.25.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IDURSULFAZA</w:t>
            </w:r>
          </w:p>
        </w:tc>
      </w:tr>
      <w:tr>
        <w:trPr>
          <w:wBefore w:w="0" w:type="dxa"/>
          <w:trHeight w:hRule="atLeast" w:val="96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B.27.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TOBRAMYCYNA, LEWOFLOKSACYNA</w:t>
            </w:r>
          </w:p>
        </w:tc>
      </w:tr>
      <w:tr>
        <w:trPr>
          <w:wBefore w:w="0" w:type="dxa"/>
          <w:trHeight w:hRule="atLeast" w:val="96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B.28.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rPr>
          <w:wBefore w:w="0" w:type="dxa"/>
          <w:trHeight w:hRule="atLeast" w:val="111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B.29.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</w:t>
            </w:r>
          </w:p>
        </w:tc>
      </w:tr>
      <w:tr>
        <w:trPr>
          <w:wBefore w:w="0" w:type="dxa"/>
          <w:trHeight w:hRule="atLeast" w:val="100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B.30.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rPr>
          <w:wBefore w:w="0" w:type="dxa"/>
          <w:trHeight w:hRule="atLeast" w:val="100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B.31.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rPr>
          <w:wBefore w:w="0" w:type="dxa"/>
          <w:trHeight w:hRule="atLeast" w:val="100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B.32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INFLIKSYMAB, ADALIMUMAB, USTEKINUMAB, WEDOLIZUMAB</w:t>
            </w:r>
          </w:p>
        </w:tc>
      </w:tr>
      <w:tr>
        <w:trPr>
          <w:wBefore w:w="0" w:type="dxa"/>
          <w:trHeight w:hRule="atLeast" w:val="299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B.33.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</w:t>
            </w:r>
          </w:p>
        </w:tc>
      </w:tr>
      <w:tr>
        <w:trPr>
          <w:wBefore w:w="0" w:type="dxa"/>
          <w:trHeight w:hRule="atLeast" w:val="93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B.35.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łuszczycowym zapaleniem stawów (ŁZS)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</w:t>
            </w:r>
          </w:p>
        </w:tc>
      </w:tr>
      <w:tr>
        <w:trPr>
          <w:wBefore w:w="0" w:type="dxa"/>
          <w:trHeight w:hRule="atLeast" w:val="129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B.36.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INFLIKSYMAB, ETANERCEPT, ADALIMUMAB, GOLIMUMAB, CERTOLIZUMAB PEGOL, SEKUKINUMAB, UPADACYTYNIB, IKSEKIZUMAB, TOFACYTYNIB</w:t>
            </w:r>
          </w:p>
        </w:tc>
      </w:tr>
      <w:tr>
        <w:trPr>
          <w:wBefore w:w="0" w:type="dxa"/>
          <w:trHeight w:hRule="atLeast" w:val="967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B.37.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niedokrwistości u chorych z przewlekłą niewydolnością nerek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EPOETYNA ALFA, DARBEPOETYNA ALFA, ROKSADUSTAT</w:t>
            </w:r>
          </w:p>
        </w:tc>
      </w:tr>
      <w:tr>
        <w:trPr>
          <w:wBefore w:w="0" w:type="dxa"/>
          <w:trHeight w:hRule="atLeast" w:val="1088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B.38.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>
        <w:trPr>
          <w:wBefore w:w="0" w:type="dxa"/>
          <w:trHeight w:hRule="atLeast" w:val="1077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B.39.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CYNAKALCET, PARYKALCYTOL</w:t>
            </w:r>
          </w:p>
        </w:tc>
      </w:tr>
      <w:tr>
        <w:trPr>
          <w:wBefore w:w="0" w:type="dxa"/>
          <w:trHeight w:hRule="atLeast" w:val="81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B.40.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P 07.2, P 07.3, P 27.1, P07.0, P07.1, Q20-Q24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PALIWIZUMAB</w:t>
            </w:r>
          </w:p>
        </w:tc>
      </w:tr>
      <w:tr>
        <w:trPr>
          <w:wBefore w:w="0" w:type="dxa"/>
          <w:trHeight w:hRule="atLeast" w:val="502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B.41.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>
        <w:trPr>
          <w:wBefore w:w="0" w:type="dxa"/>
          <w:trHeight w:hRule="atLeast" w:val="70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B.42.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>
        <w:trPr>
          <w:wBefore w:w="0" w:type="dxa"/>
          <w:trHeight w:hRule="atLeast" w:val="694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B.44.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OMALIZUMAB, MEPOLIZUMAB, BENRALIZUMAB, DUPILUMAB</w:t>
            </w:r>
          </w:p>
        </w:tc>
      </w:tr>
      <w:tr>
        <w:trPr>
          <w:wBefore w:w="0" w:type="dxa"/>
          <w:trHeight w:hRule="atLeast" w:val="816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B.47.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umiarkowaną i ciężką postacią łuszczycy plackowatej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>
        <w:trPr>
          <w:wBefore w:w="0" w:type="dxa"/>
          <w:trHeight w:hRule="atLeast" w:val="843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B.50.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OLAPARYB, NIRAPARYB</w:t>
            </w:r>
          </w:p>
        </w:tc>
      </w:tr>
      <w:tr>
        <w:trPr>
          <w:wBefore w:w="0" w:type="dxa"/>
          <w:trHeight w:hRule="atLeast" w:val="10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B.52.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00, C 01, C 02, C 03, C 04, C 05, C 05.0, C 05.1, C 05.2, C 05.8, C 05.9, C 06, C 07, C 08, C 09, C 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płaskonabłonkowego raka narządów głowy i szyi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CETUKSYMAB, NIWOLUMAB, PEMBROLIZUMAB</w:t>
            </w:r>
          </w:p>
        </w:tc>
      </w:tr>
      <w:tr>
        <w:trPr>
          <w:wBefore w:w="0" w:type="dxa"/>
          <w:trHeight w:hRule="atLeast" w:val="10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B.54.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POMALIDOMID, DARATUMUMAB, KARFILZOMIB, IKSAZOMIB, ELOTUZUMAB, IZATUKSYMAB</w:t>
            </w:r>
          </w:p>
        </w:tc>
      </w:tr>
      <w:tr>
        <w:trPr>
          <w:wBefore w:w="0" w:type="dxa"/>
          <w:trHeight w:hRule="atLeast" w:val="87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B.55.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INFLIKSYMAB, WEDOLIZUMAB, TOFACYTYNIB, USTEKINUMAB, FILGOTYNIB, OZANIMOD</w:t>
            </w:r>
          </w:p>
        </w:tc>
      </w:tr>
      <w:tr>
        <w:trPr>
          <w:wBefore w:w="0" w:type="dxa"/>
          <w:trHeight w:hRule="atLeast" w:val="94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B.56.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raka gruczołu krokowego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ENZALUTAMID, DICHLOREK RADU RA-223</w:t>
            </w:r>
            <w:r>
              <w:rPr>
                <w:sz w:val="16"/>
                <w:vertAlign w:val="superscript"/>
              </w:rPr>
              <w:t>4</w:t>
            </w:r>
            <w:r>
              <w:rPr>
                <w:sz w:val="16"/>
              </w:rPr>
              <w:t>, APALUTAMID, DAROLUTAMID, KABAZYTAKSEL, OLAPARYB</w:t>
            </w:r>
          </w:p>
        </w:tc>
      </w:tr>
      <w:tr>
        <w:trPr>
          <w:wBefore w:w="0" w:type="dxa"/>
          <w:trHeight w:hRule="atLeast" w:val="10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B.57.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ze spastycznością kończyn z użyciem toksyny botulinowej typu A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rPr>
          <w:wBefore w:w="0" w:type="dxa"/>
          <w:trHeight w:hRule="atLeast" w:val="82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B.58.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RAMUCIRUMABUM, NIWOLUMAB, PEMBROLIZUMAB, IPILIMUMAB, TRIFLURYDYNA + TYPIRACYL</w:t>
            </w:r>
          </w:p>
        </w:tc>
      </w:tr>
      <w:tr>
        <w:trPr>
          <w:wBefore w:w="0" w:type="dxa"/>
          <w:trHeight w:hRule="atLeast" w:val="97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B.59.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>
        <w:trPr>
          <w:wBefore w:w="0" w:type="dxa"/>
          <w:trHeight w:hRule="atLeast" w:val="85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B.61.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CYSTEAMINA</w:t>
            </w:r>
          </w:p>
        </w:tc>
      </w:tr>
      <w:tr>
        <w:trPr>
          <w:wBefore w:w="0" w:type="dxa"/>
          <w:trHeight w:hRule="atLeast" w:val="36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B.62.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 80, w tym: D 80.0, D 80.1, D 80.3, D 80.4, D 80.5, D 80.6, D 80.8, D 80.9; D 81.9;</w:t>
            </w:r>
          </w:p>
          <w:p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>
        <w:trPr>
          <w:wBefore w:w="0" w:type="dxa"/>
          <w:trHeight w:hRule="atLeast" w:val="10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B.64.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>
        <w:trPr>
          <w:wBefore w:w="0" w:type="dxa"/>
          <w:trHeight w:hRule="atLeast" w:val="828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B.65.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BLINATUMOMAB, PONATYNIB, INOTUZUMAB OZOGAMYCYNY, TISAGENLECLEUCEL</w:t>
            </w:r>
          </w:p>
        </w:tc>
      </w:tr>
      <w:tr>
        <w:trPr>
          <w:wBefore w:w="0" w:type="dxa"/>
          <w:trHeight w:hRule="atLeast" w:val="829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B.66.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chorych na chłoniaki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BEKSAROTEN, BRENTUKSYMAB VEDOTIN</w:t>
            </w:r>
          </w:p>
        </w:tc>
      </w:tr>
      <w:tr>
        <w:trPr>
          <w:wBefore w:w="0" w:type="dxa"/>
          <w:trHeight w:hRule="atLeast" w:val="10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B.67.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 61.8, G 62.8, G 63.1, G 70, G 04.8, G 73.1, G 73.2, G 72.4, G 61.0, G 36.0, M 33.0, M 33.1, M 33.2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>
        <w:trPr>
          <w:wBefore w:w="0" w:type="dxa"/>
          <w:trHeight w:hRule="atLeast" w:val="10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B.70.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AFLIBERCEPT, RANIBIZUMAB, BROLUCIZUMAB, BEWACYZUMAB, DEKSAMETAZON</w:t>
            </w:r>
          </w:p>
        </w:tc>
      </w:tr>
      <w:tr>
        <w:trPr>
          <w:wBefore w:w="0" w:type="dxa"/>
          <w:trHeight w:hRule="atLeast" w:val="10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B.71.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LEDIPASWIR + SOFOSBUWIR, ELBASWIR + GRAZOPREWIR, SOFOSBUWIR + WELPATASWIR, GLECAPREWIR + PIBRENTASWIR, SOFOSBUWIR + WELPATASWIR + WOKSYLEPREWIR</w:t>
            </w:r>
          </w:p>
        </w:tc>
      </w:tr>
      <w:tr>
        <w:trPr>
          <w:wBefore w:w="0" w:type="dxa"/>
          <w:trHeight w:hRule="atLeast" w:val="692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B.73.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rPr>
          <w:wBefore w:w="0" w:type="dxa"/>
          <w:trHeight w:hRule="atLeast" w:val="834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B.74.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RIOCYGUAT</w:t>
            </w:r>
          </w:p>
        </w:tc>
      </w:tr>
      <w:tr>
        <w:trPr>
          <w:wBefore w:w="0" w:type="dxa"/>
          <w:trHeight w:hRule="atLeast" w:val="10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B.75.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M 31.3, M 31.8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aktywną postać ziarniniakowatości z zapaleniem naczyń (GPA) lub mikroskopowe zapalenie naczyń (MPA)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RYTUKSYMAB</w:t>
            </w:r>
          </w:p>
        </w:tc>
      </w:tr>
      <w:tr>
        <w:trPr>
          <w:wBefore w:w="0" w:type="dxa"/>
          <w:trHeight w:hRule="atLeast" w:val="54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B.76.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NITYZYNON</w:t>
            </w:r>
          </w:p>
        </w:tc>
      </w:tr>
      <w:tr>
        <w:trPr>
          <w:wBefore w:w="0" w:type="dxa"/>
          <w:trHeight w:hRule="atLeast" w:val="724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B.77.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klasycznego chłoniaka Hodgkina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BRENTUKSYMAB VEDOTIN, NIWOLUMAB</w:t>
            </w:r>
          </w:p>
        </w:tc>
      </w:tr>
      <w:tr>
        <w:trPr>
          <w:wBefore w:w="0" w:type="dxa"/>
          <w:trHeight w:hRule="atLeast" w:val="7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B.79.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przewlekłą białaczkę limfocytową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OBINUTUZUMAB, AKALABRUTYNIB, IBRUTYNIB, WENETOKLAKS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B.81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nowotwory mieloproliferacyjne Ph (-)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RUKSOLITYNIB, FEDRATYNIB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B.82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CERTOLIZUMAB PEGOL, ETANERCEPT, IKSEKIZUMAB, SEKUKINUMAB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B.85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25.0, C 25.1,</w:t>
            </w:r>
          </w:p>
          <w:p>
            <w:pPr>
              <w:jc w:val="center"/>
            </w:pPr>
            <w:r>
              <w:rPr>
                <w:sz w:val="16"/>
              </w:rPr>
              <w:t>C 25.2, C 25.3,</w:t>
            </w:r>
          </w:p>
          <w:p>
            <w:pPr>
              <w:jc w:val="center"/>
            </w:pPr>
            <w:r>
              <w:rPr>
                <w:sz w:val="16"/>
              </w:rPr>
              <w:t>C 25.5, C 25.6,</w:t>
            </w:r>
          </w:p>
          <w:p>
            <w:pPr>
              <w:jc w:val="center"/>
            </w:pPr>
            <w:r>
              <w:rPr>
                <w:sz w:val="16"/>
              </w:rPr>
              <w:t>C 25.7, C 25.8,</w:t>
            </w:r>
          </w:p>
          <w:p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PAKLITAKSEL Z ALBUMINĄ, OLAPARYB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B.86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ANAKINRA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B.87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PIRFENIDON, NINTEDANIB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B.88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pacjentów chorych na raka podstawnokomórkowego skóry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WISMODEGIB, CEMIPLIMAB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B.89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EWEROLIMUS</w:t>
            </w:r>
          </w:p>
        </w:tc>
      </w:tr>
      <w:tr>
        <w:trPr>
          <w:wBefore w:w="0" w:type="dxa"/>
          <w:trHeight w:hRule="atLeast" w:val="82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B.90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LEWODOPA + KARBIDOPA, APOMORFINA</w:t>
            </w:r>
          </w:p>
        </w:tc>
      </w:tr>
      <w:tr>
        <w:trPr>
          <w:wBefore w:w="0" w:type="dxa"/>
          <w:trHeight w:hRule="atLeast" w:val="8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B.95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atypowym zespołem hemolityczno-mocznicowym (aHUS)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EKULIZUMAB, RAWULIZUMAB</w:t>
            </w:r>
          </w:p>
        </w:tc>
      </w:tr>
      <w:tr>
        <w:trPr>
          <w:wBefore w:w="0" w:type="dxa"/>
          <w:trHeight w:hRule="atLeast" w:val="82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B.96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nocną napadową hemoglobinurią (PNH)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EKULIZUMAB, PEGCETAKOPLAN, RAWULIZUMAB</w:t>
            </w:r>
          </w:p>
        </w:tc>
      </w:tr>
      <w:tr>
        <w:trPr>
          <w:wBefore w:w="0" w:type="dxa"/>
          <w:trHeight w:hRule="atLeast" w:val="82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B.97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ELTROMBOPAG, ROMIPLOSTYM, AWATROMBOPAG</w:t>
            </w:r>
          </w:p>
        </w:tc>
      </w:tr>
      <w:tr>
        <w:trPr>
          <w:wBefore w:w="0" w:type="dxa"/>
          <w:trHeight w:hRule="atLeast" w:val="84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B.98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ELTROMBOPAG, ROMIPLOSTYM</w:t>
            </w:r>
          </w:p>
        </w:tc>
      </w:tr>
      <w:tr>
        <w:trPr>
          <w:wBefore w:w="0" w:type="dxa"/>
          <w:trHeight w:hRule="atLeast" w:val="69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B.99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PASYREOTYD, PEGWISOMANT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B.101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ALIROKUMAB, EWOLOKUMAB, INKLISIRAN, LOMITAPID</w:t>
            </w:r>
          </w:p>
        </w:tc>
      </w:tr>
      <w:tr>
        <w:trPr>
          <w:wBefore w:w="0" w:type="dxa"/>
          <w:trHeight w:hRule="atLeast" w:val="84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B.102.FM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>
        <w:trPr>
          <w:wBefore w:w="0" w:type="dxa"/>
          <w:trHeight w:hRule="atLeast" w:val="76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B.104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B.105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zapalenie błony naczyniowej oka (ZBN)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ADALIMUMAB, DEKSAMETAZON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B.106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ENTEKAWIR, TENOFOWIR</w:t>
            </w:r>
          </w:p>
        </w:tc>
      </w:tr>
      <w:tr>
        <w:trPr>
          <w:wBefore w:w="0" w:type="dxa"/>
          <w:trHeight w:hRule="atLeast" w:val="82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B.107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OMALIZUMAB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B.108.FM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pacjentów z rakiem rdzeniastym tarczycy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B.109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L-KARNITYNA</w:t>
            </w:r>
          </w:p>
        </w:tc>
      </w:tr>
      <w:tr>
        <w:trPr>
          <w:wBefore w:w="0" w:type="dxa"/>
          <w:trHeight w:hRule="atLeast" w:val="84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B.110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DINUTUKSYMAB BETA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B.111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B.112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  <w:r>
              <w:rPr>
                <w:sz w:val="16"/>
                <w:vertAlign w:val="superscript"/>
              </w:rPr>
              <w:t>3</w:t>
            </w:r>
          </w:p>
        </w:tc>
      </w:tr>
      <w:tr>
        <w:trPr>
          <w:wBefore w:w="0" w:type="dxa"/>
          <w:trHeight w:hRule="atLeast" w:val="79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B.113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KETOANALOGI AMINOKWASÓW</w:t>
            </w:r>
          </w:p>
        </w:tc>
      </w:tr>
      <w:tr>
        <w:trPr>
          <w:wBefore w:w="0" w:type="dxa"/>
          <w:trHeight w:hRule="atLeast" w:val="79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B.114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MIDOSTAURYNA, GEMTUZUMAB OZOGAMYCYNY, GILTERYTYNIB, WENETOKLAKS, AZACYTYDYNA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B.115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MIDOSTAURYNA</w:t>
            </w:r>
          </w:p>
        </w:tc>
      </w:tr>
      <w:tr>
        <w:trPr>
          <w:wBefore w:w="0" w:type="dxa"/>
          <w:trHeight w:hRule="atLeast" w:val="79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B.117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AWELUMAB</w:t>
            </w:r>
          </w:p>
        </w:tc>
      </w:tr>
      <w:tr>
        <w:trPr>
          <w:wBefore w:w="0" w:type="dxa"/>
          <w:trHeight w:hRule="atLeast" w:val="66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B.118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PASYREOTYD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B.119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ze zróżnicowanym rakiem tarczycy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SORAFENIB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B.121.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AMIFAMPRYDYNA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B.122.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LANADELUMAB</w:t>
            </w:r>
          </w:p>
        </w:tc>
      </w:tr>
      <w:tr>
        <w:trPr>
          <w:wBefore w:w="0" w:type="dxa"/>
          <w:trHeight w:hRule="atLeast" w:val="690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B.123.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TRIENTYNA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atopowym zapaleniem skóry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DUPILUMAB, BARICYTYNIB, UPADACYTYNIB, ABROCYTYNIB, TRALOKINUMAB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B.125.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chorych na kolczystokomórkowego raka skóry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CEMIPLIMAB</w:t>
            </w:r>
          </w:p>
        </w:tc>
      </w:tr>
      <w:tr>
        <w:trPr>
          <w:wBefore w:w="0" w:type="dxa"/>
          <w:trHeight w:hRule="atLeast" w:val="79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B.126.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TOLWAPTAN</w:t>
            </w:r>
          </w:p>
        </w:tc>
      </w:tr>
      <w:tr>
        <w:trPr>
          <w:wBefore w:w="0" w:type="dxa"/>
          <w:trHeight w:hRule="atLeast" w:val="82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B.127.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ELTROMBOPAG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B.128.FM.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ostrą porfirię wątrobową (AHP) u dorosłych i młodzieży w wieku od 12 lat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rPr>
          <w:wBefore w:w="0" w:type="dxa"/>
          <w:trHeight w:hRule="atLeast" w:val="70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B.129.FM.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B.130.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ATALUREN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B.131.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SILTUKSYMAB</w:t>
            </w:r>
          </w:p>
        </w:tc>
      </w:tr>
      <w:tr>
        <w:trPr>
          <w:wBefore w:w="0" w:type="dxa"/>
          <w:trHeight w:hRule="atLeast" w:val="169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B.132.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LETERMOWIR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B.133.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ERENUMAB, FREMANEZUMAB,</w:t>
            </w:r>
          </w:p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rPr>
          <w:wBefore w:w="0" w:type="dxa"/>
          <w:trHeight w:hRule="atLeast" w:val="115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DENOSUMAB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B.135.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 xml:space="preserve">Leczenie pacjentów z chorobą śródmiąższową płuc 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NINTEDANIB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B.136.FM.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B.137.FM.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B.138.FM.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B.139.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OKSODOTREOTYD LUTETU LU-177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B.140.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FENYLOMAŚLAN GLICEROLU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B.141.FM.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B.142.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LUSPATERCEPT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B.143.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kwasem kargluminowym chorych z acyduriami organicznymi: propionową, metylomalonową i izowalerianową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KWAS KARGLUMINOWY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B.144.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LAROTREKTYNIB, ENTREKTYNIB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113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B.145.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układową amyloidozę łańcuchów lekkich (AL)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DARATUMUMAB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B.146.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makroglobulinemię Waldenströma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ZANUBRUTYNIB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115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B.147.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depresję lekooporną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ESKETAMINA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116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03.0000.448.02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B.148.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na raka endometrium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DOSTARLIMAB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117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03.0000.449.02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B.149.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pacjentów z chorobą przeszczep przeciwko gospodarzowi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RUKSOLITYNIB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118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03.0000.450.02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B.150.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Leczenie chorych z toczniem rumieniowatym układowym (TRU, SLE)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16"/>
              </w:rPr>
              <w:t>ANIFROLUMAB</w:t>
            </w:r>
          </w:p>
        </w:tc>
      </w:tr>
      <w:tr>
        <w:trPr>
          <w:wBefore w:w="0" w:type="dxa"/>
          <w:trHeight w:hRule="atLeast" w:val="985"/>
        </w:trPr>
        <w:tc>
          <w:tcPr>
            <w:tcW w:w="7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sz w:val="16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18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sz w:val="16"/>
              </w:rPr>
            </w:pPr>
            <w:r>
              <w:rPr>
                <w:sz w:val="16"/>
              </w:rPr>
              <w:t>03.0000.451.02</w:t>
            </w:r>
          </w:p>
        </w:tc>
        <w:tc>
          <w:tcPr>
            <w:tcW w:w="17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sz w:val="16"/>
              </w:rPr>
            </w:pPr>
            <w:r>
              <w:rPr>
                <w:sz w:val="16"/>
              </w:rPr>
              <w:t>B.151.</w:t>
            </w:r>
          </w:p>
        </w:tc>
        <w:tc>
          <w:tcPr>
            <w:tcW w:w="24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sz w:val="16"/>
              </w:rPr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Leczenie chorych na hipofosfatemię sprzężoną z chromosomem X (XLH)</w:t>
            </w:r>
          </w:p>
        </w:tc>
        <w:tc>
          <w:tcPr>
            <w:tcW w:w="51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sz w:val="16"/>
              </w:rPr>
            </w:pPr>
            <w:r>
              <w:rPr>
                <w:sz w:val="16"/>
              </w:rPr>
              <w:t>BUROSUMAB</w:t>
            </w:r>
          </w:p>
        </w:tc>
      </w:tr>
      <w:tr>
        <w:trPr>
          <w:wBefore w:w="0" w:type="dxa"/>
          <w:trHeight w:hRule="atLeast" w:val="402"/>
        </w:trPr>
        <w:tc>
          <w:tcPr>
            <w:tcW w:w="15015" w:type="dxa"/>
            <w:gridSpan w:val="6"/>
            <w:tcBorders>
              <w:top w:val="single" w:sz="4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  <w:vertAlign w:val="superscript"/>
                <w:lang w:val="pl-PL" w:bidi="pl-PL" w:eastAsia="pl-PL"/>
              </w:rPr>
              <w:t>1</w:t>
            </w:r>
            <w:r>
              <w:rPr>
                <w:sz w:val="16"/>
                <w:vertAlign w:val="superscript"/>
              </w:rPr>
              <w:t xml:space="preserve">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rPr>
          <w:wBefore w:w="0" w:type="dxa"/>
          <w:trHeight w:hRule="atLeast" w:val="415"/>
        </w:trPr>
        <w:tc>
          <w:tcPr>
            <w:tcW w:w="15015" w:type="dxa"/>
            <w:gridSpan w:val="6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>
        <w:trPr>
          <w:wBefore w:w="0" w:type="dxa"/>
          <w:trHeight w:hRule="atLeast" w:val="415"/>
        </w:trPr>
        <w:tc>
          <w:tcPr>
            <w:tcW w:w="15015" w:type="dxa"/>
            <w:gridSpan w:val="6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tbl>
      <w:tblPr>
        <w:tblStyle w:val="T1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Look w:val="04A0"/>
      </w:tblPr>
      <w:tblGrid/>
      <w:tr>
        <w:trPr>
          <w:trHeight w:hRule="atLeast" w:val="405"/>
        </w:trPr>
        <w:tc>
          <w:tcPr>
            <w:tcW w:w="1501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vAlign w:val="center"/>
          </w:tcPr>
          <w:p>
            <w:pPr>
              <w:jc w:val="left"/>
              <w:rPr>
                <w:sz w:val="16"/>
                <w:vertAlign w:val="superscript"/>
              </w:rPr>
            </w:pPr>
            <w:r>
              <w:rPr>
                <w:sz w:val="16"/>
                <w:shd w:val="clear" w:color="auto" w:fill="FFFFFF"/>
                <w:vertAlign w:val="superscript"/>
              </w:rPr>
              <w:t>4</w:t>
            </w:r>
            <w:r>
              <w:rPr>
                <w:sz w:val="16"/>
                <w:shd w:val="clear" w:color="auto" w:fill="FFFFFF"/>
              </w:rPr>
              <w:t xml:space="preserve"> – substancja czynna finansowana na podstawie art. 37b ustawy o refundacji</w:t>
            </w:r>
          </w:p>
        </w:tc>
      </w:tr>
    </w:tbl>
    <w:p/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Rodak Agata</dc:creator>
  <dcterms:created xsi:type="dcterms:W3CDTF">2023-11-17T10:36:21Z</dcterms:created>
  <cp:lastModifiedBy>Michalak Alicja</cp:lastModifiedBy>
  <dcterms:modified xsi:type="dcterms:W3CDTF">2023-11-30T12:40:40Z</dcterms:modified>
  <cp:revision>200</cp:revision>
</cp:coreProperties>
</file>