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8F7" w:rsidRDefault="004238C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86 do zarządzenia Nr 175/2023/DGL</w:t>
      </w:r>
      <w:r>
        <w:br/>
        <w:t>Prezesa Narodowego Funduszu Zdrowia</w:t>
      </w:r>
      <w:r>
        <w:br/>
        <w:t>z dnia 30 listopada 2023 r.</w:t>
      </w:r>
    </w:p>
    <w:p w:rsidR="00A828F7" w:rsidRDefault="004238C6">
      <w:pPr>
        <w:keepNext/>
        <w:spacing w:after="480"/>
        <w:jc w:val="center"/>
      </w:pPr>
      <w:r>
        <w:rPr>
          <w:b/>
        </w:rPr>
        <w:t>Regulamin Zespołu Koordynacyjnego do spraw Leczenia Chorób Śródmiąższowych Płuc</w:t>
      </w:r>
    </w:p>
    <w:p w:rsidR="00A828F7" w:rsidRDefault="004238C6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A828F7" w:rsidRDefault="004238C6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 "Leczenie pacjentów z chorobą śródmiąższową płuc";</w:t>
      </w:r>
    </w:p>
    <w:p w:rsidR="00A828F7" w:rsidRDefault="004238C6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A828F7" w:rsidRDefault="004238C6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pacjentów z chorobą śródmi</w:t>
      </w:r>
      <w:r>
        <w:t>ąższową płuc".</w:t>
      </w:r>
    </w:p>
    <w:p w:rsidR="00A828F7" w:rsidRDefault="004238C6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A828F7" w:rsidRDefault="004238C6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A828F7" w:rsidRDefault="004238C6">
      <w:pPr>
        <w:spacing w:before="120" w:after="120"/>
        <w:ind w:left="340" w:hanging="227"/>
      </w:pPr>
      <w:r>
        <w:t>1) </w:t>
      </w:r>
      <w:r>
        <w:t>organizacja oraz prowadzenie posiedzeń Ze</w:t>
      </w:r>
      <w:r>
        <w:t>społu Koordynacyjnego;</w:t>
      </w:r>
    </w:p>
    <w:p w:rsidR="00A828F7" w:rsidRDefault="004238C6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A828F7" w:rsidRDefault="004238C6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A828F7" w:rsidRDefault="004238C6">
      <w:pPr>
        <w:spacing w:before="120" w:after="120"/>
        <w:ind w:left="340" w:hanging="227"/>
      </w:pPr>
      <w:r>
        <w:t>4) </w:t>
      </w:r>
      <w:r>
        <w:t>podp</w:t>
      </w:r>
      <w:r>
        <w:t>isywanie protokołów z posiedzeń Zespołu Koordynacyjnego;</w:t>
      </w:r>
    </w:p>
    <w:p w:rsidR="00A828F7" w:rsidRDefault="004238C6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A828F7" w:rsidRDefault="004238C6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A828F7" w:rsidRDefault="004238C6">
      <w:pPr>
        <w:keepLines/>
        <w:spacing w:before="120" w:after="120"/>
        <w:ind w:firstLine="340"/>
      </w:pPr>
      <w:r>
        <w:t>5. </w:t>
      </w:r>
      <w:r>
        <w:t>Do zadań Sekret</w:t>
      </w:r>
      <w:r>
        <w:t>arza należy protokołowanie posiedzeń Zespołu Koordynacyjnego.</w:t>
      </w:r>
    </w:p>
    <w:p w:rsidR="00A828F7" w:rsidRDefault="004238C6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A828F7" w:rsidRDefault="004238C6">
      <w:pPr>
        <w:keepLines/>
        <w:spacing w:before="120" w:after="120"/>
        <w:ind w:firstLine="340"/>
      </w:pPr>
      <w:r>
        <w:t>7. </w:t>
      </w:r>
      <w:r>
        <w:t>Kwalifikacj</w:t>
      </w:r>
      <w:r>
        <w:t>a świadczeniobiorców do programu lekowego, ocena skuteczności terapii w trakcie trwania programu lekowego oraz rozstrzyganie o wyłączeniu świadczeniobiorców z programu lekowego odbywa się zgodnie z opisem świadczenia, określonym w załączniku do obwieszczen</w:t>
      </w:r>
      <w:r>
        <w:t>ia ministra właściwego do spraw zdrowia w sprawie wykazu leków refundowanych, środków spożywczych specjalnego przeznaczenia żywieniowego oraz wyrobów medycznych oraz zgodnie z zarządzeniem Prezesa Funduszu w sprawie określenia warunków zawierania i realiza</w:t>
      </w:r>
      <w:r>
        <w:t>cji umów w rodzaju leczenie szpitalne w zakresie programy lekowe.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</w:t>
      </w:r>
      <w:r>
        <w:t xml:space="preserve"> z programu.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która mogłaby być </w:t>
      </w:r>
      <w:r>
        <w:rPr>
          <w:color w:val="000000"/>
          <w:u w:color="000000"/>
        </w:rPr>
        <w:t>zainteresowana bezpośrednio lub pośrednio podejmowanymi przez Zespół Koordynacyjny decyzjami.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</w:t>
      </w:r>
      <w:r>
        <w:rPr>
          <w:color w:val="000000"/>
          <w:u w:color="000000"/>
        </w:rPr>
        <w:t>a posiedzeniach zwykłą większością głosów, w obecności Przewodniczącego albo w przypadku jego nieobecności - Zastępcy Przewodniczącego. W przypadku oddania równej liczby głosów decyduje głos Przewodniczącego, a w przypadku jego nieobecności Zastępcy Przewo</w:t>
      </w:r>
      <w:r>
        <w:rPr>
          <w:color w:val="000000"/>
          <w:u w:color="000000"/>
        </w:rPr>
        <w:t>dniczącego. Dokumenty zawierające decyzje podejmowane przez Zespół Koordynujący, podpisuje Przewodniczący, a w razie nieobecności Przewodniczącego - Zastępca Przewodniczącego.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</w:t>
      </w:r>
      <w:r>
        <w:rPr>
          <w:color w:val="000000"/>
          <w:u w:color="000000"/>
        </w:rPr>
        <w:t>ętych decyzjach, w celu zawiadomienia przez Jednostkę Koordynującą ośrodka występującego z wnioskiem o zakwalifikowanie pacjenta do leczenia, kontynuację lub zaprzestanie leczenia.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</w:t>
      </w:r>
      <w:r>
        <w:rPr>
          <w:color w:val="000000"/>
          <w:u w:color="000000"/>
        </w:rPr>
        <w:t xml:space="preserve">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</w:t>
      </w:r>
      <w:r>
        <w:rPr>
          <w:color w:val="000000"/>
          <w:u w:color="000000"/>
        </w:rPr>
        <w:t>ącego Zespołu posiedzenia Zespołu Koordynacyjnego mogą odbywać się poza terminami wynikającymi z harmonogramu.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</w:t>
      </w:r>
      <w:r>
        <w:rPr>
          <w:color w:val="000000"/>
          <w:u w:color="000000"/>
        </w:rPr>
        <w:t>się protokół, który podpisuje Przewodniczący Zespołu albo w przypadku jego nieobecności – Zastępca Przewodniczącego. Protokół jest przekazywany Prezesowi Funduszu oraz Jednostce Koordynującej.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</w:t>
      </w:r>
      <w:r>
        <w:rPr>
          <w:color w:val="000000"/>
          <w:u w:color="000000"/>
        </w:rPr>
        <w:t>i Funduszu półrocznych raportów z realizacji danego programu lekowego, sporządzanych zgodnie ze wzorem określonym w załączniku do regulaminu, w terminach odpowiednio do:</w:t>
      </w:r>
    </w:p>
    <w:p w:rsidR="00A828F7" w:rsidRDefault="004238C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A828F7" w:rsidRDefault="004238C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</w:t>
      </w:r>
      <w:r>
        <w:rPr>
          <w:color w:val="000000"/>
          <w:u w:color="000000"/>
        </w:rPr>
        <w:t>ku poprzedniego.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 pkt 5 ustawy z dnia 12 maja 2011 r. o refundacji leków, środków spożywczych specjalnego prz</w:t>
      </w:r>
      <w:r>
        <w:rPr>
          <w:color w:val="000000"/>
          <w:u w:color="000000"/>
        </w:rPr>
        <w:t>eznaczenia żywieniowego oraz wyrobów medycznych (Dz. U. z 2023 r. poz. 826, z późn. zm.).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</w:t>
      </w:r>
      <w:r>
        <w:rPr>
          <w:color w:val="000000"/>
          <w:u w:color="000000"/>
        </w:rPr>
        <w:t>w oraz do zachowania w tajemnicy wszelkich informacji, które nabyła w związku z udziałem w pracach Zespołu.</w:t>
      </w:r>
    </w:p>
    <w:p w:rsidR="00A828F7" w:rsidRDefault="004238C6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</w:t>
      </w:r>
      <w:r>
        <w:rPr>
          <w:color w:val="000000"/>
          <w:u w:color="000000"/>
        </w:rPr>
        <w:t xml:space="preserve"> należy w szczególności:</w:t>
      </w:r>
    </w:p>
    <w:p w:rsidR="00A828F7" w:rsidRDefault="004238C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A828F7" w:rsidRDefault="004238C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A828F7" w:rsidRDefault="004238C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A828F7" w:rsidRDefault="004238C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</w:t>
      </w:r>
      <w:r>
        <w:rPr>
          <w:color w:val="000000"/>
          <w:u w:color="000000"/>
        </w:rPr>
        <w:t>oskiem o kwalifikację do leczenia, kontynuację i zaprzestanie terapii.</w:t>
      </w:r>
    </w:p>
    <w:p w:rsidR="00A828F7" w:rsidRDefault="004238C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A828F7" w:rsidRDefault="004238C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A828F7" w:rsidRDefault="004238C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828F7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A828F7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A828F7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 xml:space="preserve">Okres </w:t>
            </w:r>
            <w:r>
              <w:t>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A828F7" w:rsidRDefault="004238C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828F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w </w:t>
            </w:r>
            <w:r>
              <w:rPr>
                <w:sz w:val="20"/>
              </w:rPr>
              <w:t>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A828F7" w:rsidRDefault="004238C6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A828F7" w:rsidRDefault="004238C6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  <w:p w:rsidR="00A828F7" w:rsidRDefault="004238C6">
            <w:pPr>
              <w:jc w:val="left"/>
            </w:pPr>
            <w:r>
              <w:rPr>
                <w:sz w:val="20"/>
              </w:rPr>
              <w:t>1) ……</w:t>
            </w:r>
          </w:p>
          <w:p w:rsidR="00A828F7" w:rsidRDefault="004238C6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A828F7" w:rsidRDefault="004238C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A828F7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dla pacjentów </w:t>
            </w:r>
            <w:r>
              <w:rPr>
                <w:b/>
              </w:rPr>
              <w:t>pierwszorazowych:</w:t>
            </w:r>
          </w:p>
          <w:p w:rsidR="00A828F7" w:rsidRDefault="004238C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828F7" w:rsidRDefault="004238C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A828F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4238C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A828F7" w:rsidRDefault="004238C6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828F7" w:rsidRDefault="004238C6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A828F7" w:rsidRDefault="004238C6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A828F7" w:rsidRDefault="004238C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828F7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828F7" w:rsidRDefault="004238C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828F7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828F7" w:rsidRDefault="004238C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828F7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</w:tr>
      <w:tr w:rsidR="00A828F7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28F7" w:rsidRDefault="00A828F7">
            <w:pPr>
              <w:jc w:val="center"/>
              <w:rPr>
                <w:color w:val="000000"/>
                <w:u w:color="000000"/>
              </w:rPr>
            </w:pPr>
          </w:p>
          <w:p w:rsidR="00A828F7" w:rsidRDefault="004238C6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28F7" w:rsidRDefault="00A828F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28F7" w:rsidRDefault="00A828F7">
            <w:pPr>
              <w:jc w:val="center"/>
              <w:rPr>
                <w:color w:val="000000"/>
                <w:u w:color="000000"/>
              </w:rPr>
            </w:pPr>
          </w:p>
          <w:p w:rsidR="00A828F7" w:rsidRDefault="004238C6">
            <w:pPr>
              <w:jc w:val="center"/>
            </w:pPr>
            <w:r>
              <w:t>………………………</w:t>
            </w:r>
          </w:p>
        </w:tc>
      </w:tr>
      <w:tr w:rsidR="00A828F7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A828F7" w:rsidRDefault="004238C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A828F7" w:rsidRDefault="004238C6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A828F7" w:rsidRDefault="00A828F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A828F7" w:rsidRDefault="004238C6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A828F7" w:rsidRDefault="004238C6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A828F7" w:rsidRDefault="004238C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A828F7" w:rsidRDefault="004238C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2023 r. poz. 826, z późn. zm.).</w:t>
      </w:r>
    </w:p>
    <w:p w:rsidR="00A828F7" w:rsidRDefault="004238C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elektronicznej, w dwóch egzemplarzach. Jeden z egzemplarzy musi zostać przekazany w formie elek</w:t>
      </w:r>
      <w:r>
        <w:rPr>
          <w:i/>
          <w:color w:val="000000"/>
          <w:u w:color="000000"/>
        </w:rPr>
        <w:t xml:space="preserve">tronicznej edytowalnej. </w:t>
      </w:r>
    </w:p>
    <w:p w:rsidR="00A828F7" w:rsidRDefault="004238C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A828F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F7"/>
    <w:rsid w:val="004238C6"/>
    <w:rsid w:val="00A8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7C9FA59-C79C-48B6-BE65-C85A11EB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D9C5C39-F99A-4D1B-9815-7471D0E0F1A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1222</Words>
  <Characters>7335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2023-12-01T07:35:00Z</dcterms:created>
  <dcterms:modified xsi:type="dcterms:W3CDTF">2023-12-01T07:35:00Z</dcterms:modified>
  <cp:category>Akt prawny</cp:category>
</cp:coreProperties>
</file>