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C13" w:rsidRDefault="009C58C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76 do zarządzenia Nr 175/2023/DGL</w:t>
      </w:r>
      <w:r>
        <w:br/>
        <w:t>Prezesa Narodowego Funduszu Zdrowia</w:t>
      </w:r>
      <w:r>
        <w:br/>
        <w:t>z dnia 30 listopada 2023 r.</w:t>
      </w:r>
    </w:p>
    <w:p w:rsidR="00503C13" w:rsidRDefault="009C58C2">
      <w:pPr>
        <w:keepNext/>
        <w:spacing w:after="480"/>
        <w:jc w:val="center"/>
      </w:pPr>
      <w:r>
        <w:rPr>
          <w:b/>
        </w:rPr>
        <w:t>Regulamin Zespołu Koordynacyjnego do spraw CAR-T w leczeniu chorych na ostrą białaczkę limfoblastyczną</w:t>
      </w:r>
    </w:p>
    <w:p w:rsidR="00503C13" w:rsidRDefault="009C58C2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503C13" w:rsidRDefault="009C58C2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terapii tisagenlecleucelem w ramach programu lekowego "Leczenie chorych na ostrą białaczkę limfoblastyczną";</w:t>
      </w:r>
    </w:p>
    <w:p w:rsidR="00503C13" w:rsidRDefault="009C58C2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503C13" w:rsidRDefault="009C58C2">
      <w:pPr>
        <w:spacing w:before="120" w:after="120"/>
        <w:ind w:left="340" w:hanging="227"/>
      </w:pPr>
      <w:r>
        <w:t>3) </w:t>
      </w:r>
      <w:r>
        <w:t>dokonuje oceny skuteczności terapii w trakcie trwania programu l</w:t>
      </w:r>
      <w:r>
        <w:t>ekowego "Leczenie chorych na ostrą białaczkę limfoblastyczną".</w:t>
      </w:r>
    </w:p>
    <w:p w:rsidR="00503C13" w:rsidRDefault="009C58C2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503C13" w:rsidRDefault="009C58C2">
      <w:pPr>
        <w:keepLines/>
        <w:spacing w:before="120" w:after="120"/>
        <w:ind w:firstLine="340"/>
      </w:pPr>
      <w:r>
        <w:t>3. </w:t>
      </w:r>
      <w:r>
        <w:t>Do zadań Przewodniczącego należy w szczególnoś</w:t>
      </w:r>
      <w:r>
        <w:t>ci:</w:t>
      </w:r>
    </w:p>
    <w:p w:rsidR="00503C13" w:rsidRDefault="009C58C2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503C13" w:rsidRDefault="009C58C2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503C13" w:rsidRDefault="009C58C2">
      <w:pPr>
        <w:spacing w:before="120" w:after="120"/>
        <w:ind w:left="340" w:hanging="227"/>
      </w:pPr>
      <w:r>
        <w:t>3) </w:t>
      </w:r>
      <w:r>
        <w:t>nadzorowanie przestrzegania przez Zespół Koordynac</w:t>
      </w:r>
      <w:r>
        <w:t>yjny postanowień niniejszego Regulaminu;</w:t>
      </w:r>
    </w:p>
    <w:p w:rsidR="00503C13" w:rsidRDefault="009C58C2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503C13" w:rsidRDefault="009C58C2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503C13" w:rsidRDefault="009C58C2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</w:t>
      </w:r>
      <w:r>
        <w:t>ny Zastępca Przewodniczącego.</w:t>
      </w:r>
    </w:p>
    <w:p w:rsidR="00503C13" w:rsidRDefault="009C58C2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503C13" w:rsidRDefault="009C58C2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</w:t>
      </w:r>
      <w:r>
        <w:t>unduszem", oraz Ministra Zdrowia.</w:t>
      </w:r>
    </w:p>
    <w:p w:rsidR="00503C13" w:rsidRDefault="009C58C2">
      <w:pPr>
        <w:keepLines/>
        <w:spacing w:before="120" w:after="120"/>
        <w:ind w:firstLine="340"/>
      </w:pPr>
      <w:r>
        <w:t>7. </w:t>
      </w:r>
      <w:r>
        <w:t>Posiedzenia Zespołu Koordynacyjnego odbywają się w terminie 3 dni roboczych od dnia wpływu wniosku o kwalifikację pacjenta.</w:t>
      </w:r>
    </w:p>
    <w:p w:rsidR="00503C13" w:rsidRDefault="009C58C2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skuteczności terapii w trakcie t</w:t>
      </w:r>
      <w:r>
        <w:t>rwania programu lekowego oraz rozstrzyganie o wyłączeniu świadczeniobiorców z programu lekowego odbywa się zgodnie z opisem świadczenia, określonym w załączniku do obwieszczenia ministra właściwego do spraw zdrowia w sprawie wykazu leków refundowanych, śro</w:t>
      </w:r>
      <w:r>
        <w:t>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</w:t>
      </w:r>
      <w:r>
        <w:t>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świadczeniobiorców do programu oraz wyłączenia świadczeniobiorców z programu. 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W przypadku wątpliwości związanych z podjęciem decyzji </w:t>
      </w:r>
      <w:r>
        <w:rPr>
          <w:color w:val="000000"/>
          <w:u w:color="000000"/>
        </w:rPr>
        <w:t>o zakwalifikowaniu pacjenta do terapii, w posiedzeniach Zespołu na zaproszenie Przewodniczącego lub Zastępcy Przewodniczącego, mogą uczestniczyć w celu przekazania dodatkowych informacji, niezbędnych do podjęcia przez Zespół decyzji, lekarze prowadzący ter</w:t>
      </w:r>
      <w:r>
        <w:rPr>
          <w:color w:val="000000"/>
          <w:u w:color="000000"/>
        </w:rPr>
        <w:t xml:space="preserve">apię pacjentów lub lekarze wnioskujący o kwalifikację pacjenta do terapii. Lekarz prowadzący terapię lub wnioskujący o jej przydzielenie nie uczestniczy w podejmowaniu przez Zespół decyzji o kwalifikacji pacjenta do terapii. Informacja ta każdorazowo jest </w:t>
      </w:r>
      <w:r>
        <w:rPr>
          <w:color w:val="000000"/>
          <w:u w:color="000000"/>
        </w:rPr>
        <w:t>odnotowana w protokole z posiedzenia Zespołu.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</w:t>
      </w:r>
      <w:r>
        <w:rPr>
          <w:color w:val="000000"/>
          <w:u w:color="000000"/>
        </w:rPr>
        <w:t xml:space="preserve"> instytucją, która mogłaby być zainteresowana bezpośrednio lub pośrednio podejmowanymi przez Zespół Koordynacyjny decyzjami.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</w:t>
      </w:r>
      <w:r>
        <w:rPr>
          <w:color w:val="000000"/>
          <w:u w:color="000000"/>
        </w:rPr>
        <w:t>gramu lekowego są podejmowane na posiedzeniach zwykłą większością głosów, w obecności Przewodniczącego albo w przypadku jego nieobecności - Zastępcy Przewodniczącego. W przypadku oddania równej liczby głosów decyduje głos Przewodniczącego, a w przypadku je</w:t>
      </w:r>
      <w:r>
        <w:rPr>
          <w:color w:val="000000"/>
          <w:u w:color="000000"/>
        </w:rPr>
        <w:t>go nieobecności Zastępcy Przewodniczącego. Dokumenty zawierające decyzje podejmowane przez Zespół Koordynujący, podpisuje Przewodniczący, a w razie nieobecności Przewodniczącego - Zastępca Przewodniczącego.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Zespół Koordynacyjny przekazuje do Jednostki </w:t>
      </w:r>
      <w:r>
        <w:rPr>
          <w:color w:val="000000"/>
          <w:u w:color="000000"/>
        </w:rPr>
        <w:t>Koordynującej informacje o podjętych decyzjach, w celu zawiadomienia przez Jednostkę Koordynującą ośrodka występującego z wnioskiem o zakwalifikowanie pacjenta do leczenia, kontynuację lub zaprzestanie leczenia.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Zespołu Koordynacyjnego </w:t>
      </w:r>
      <w:r>
        <w:rPr>
          <w:color w:val="000000"/>
          <w:u w:color="000000"/>
        </w:rPr>
        <w:t>odbywają się zgodnie z przyjętym na dany rok harmonogramem. Harmonogram posiedzeń ustala Przewodniczący. Posiedzenia Zespołu Koordynacyjnego mogą także odbywać się z wykorzystaniem środków komunikacji elektronicznej umożliwiających porozumiewanie się na od</w:t>
      </w:r>
      <w:r>
        <w:rPr>
          <w:color w:val="000000"/>
          <w:u w:color="000000"/>
        </w:rPr>
        <w:t>ległość.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 posiedzeń</w:t>
      </w:r>
      <w:r>
        <w:rPr>
          <w:color w:val="000000"/>
          <w:u w:color="000000"/>
        </w:rPr>
        <w:t xml:space="preserve">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jes</w:t>
      </w:r>
      <w:r>
        <w:rPr>
          <w:color w:val="000000"/>
          <w:u w:color="000000"/>
        </w:rPr>
        <w:t>t zobowiązany do składania Prezesowi Funduszu półrocznych raportów z realizacji danego programu lekowego, sporządzanych zgodnie ze wzorem określonym w załączniku do regulaminu, w terminach odpowiednio do:</w:t>
      </w:r>
    </w:p>
    <w:p w:rsidR="00503C13" w:rsidRDefault="009C58C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503C13" w:rsidRDefault="009C58C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Zespół Koordynacyjny może występować do Ministra Zdrowia w sprawach związanych z realizacją programu lekowego, o których mowa w art. 16b ust. 1 pkt 5 ustawy z dnia 12 maja 2011 r. o refundacji leków, </w:t>
      </w:r>
      <w:r>
        <w:rPr>
          <w:color w:val="000000"/>
          <w:u w:color="000000"/>
        </w:rPr>
        <w:t>środków spożywczych specjalnego przeznaczenia żywieniowego oraz wyrobów medycznych (Dz. U. z 2023 r. poz. 826, z późn. zm.).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</w:t>
      </w:r>
      <w:r>
        <w:rPr>
          <w:color w:val="000000"/>
          <w:u w:color="000000"/>
        </w:rPr>
        <w:t>ołu ewentualnego konfliktu interesów oraz do zachowania w tajemnicy wszelkich informacji, które nabyła w związku z udziałem w pracach Zespołu.</w:t>
      </w:r>
    </w:p>
    <w:p w:rsidR="00503C13" w:rsidRDefault="009C58C2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Obsługę administracyjną oraz prawną Zespołu Koordynacyjnego oraz jego członków zapewnia Jednostka Koordynując</w:t>
      </w:r>
      <w:r>
        <w:rPr>
          <w:color w:val="000000"/>
          <w:u w:color="000000"/>
        </w:rPr>
        <w:t>a. Do zadań Jednostki Koordynującej należy w szczególności:</w:t>
      </w:r>
    </w:p>
    <w:p w:rsidR="00503C13" w:rsidRDefault="009C58C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503C13" w:rsidRDefault="009C58C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03C13" w:rsidRDefault="009C58C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503C13" w:rsidRDefault="009C58C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</w:t>
      </w:r>
      <w:r>
        <w:rPr>
          <w:color w:val="000000"/>
          <w:u w:color="000000"/>
        </w:rPr>
        <w:t>cyjnego ośrodka występującego z wnioskiem o kwalifikację do leczenia, kontynuację i zaprzestanie terapii.</w:t>
      </w:r>
    </w:p>
    <w:p w:rsidR="00503C13" w:rsidRDefault="009C58C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503C13" w:rsidRDefault="009C58C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503C13" w:rsidRDefault="009C58C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03C13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503C13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 xml:space="preserve">Data </w:t>
            </w:r>
            <w:r>
              <w:t>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03C13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503C13" w:rsidRDefault="009C58C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03C1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03C13" w:rsidRDefault="009C58C2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03C13" w:rsidRDefault="009C58C2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  <w:p w:rsidR="00503C13" w:rsidRDefault="009C58C2">
            <w:pPr>
              <w:jc w:val="left"/>
            </w:pPr>
            <w:r>
              <w:rPr>
                <w:sz w:val="20"/>
              </w:rPr>
              <w:t>1) ……</w:t>
            </w:r>
          </w:p>
          <w:p w:rsidR="00503C13" w:rsidRDefault="009C58C2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03C13" w:rsidRDefault="009C58C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03C13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503C13" w:rsidRDefault="009C58C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03C13" w:rsidRDefault="009C58C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03C1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9C58C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503C13" w:rsidRDefault="009C58C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03C13" w:rsidRDefault="009C58C2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503C13" w:rsidRDefault="009C58C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503C13" w:rsidRDefault="009C58C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03C13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03C13" w:rsidRDefault="009C58C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03C13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03C13" w:rsidRDefault="009C58C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03C13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</w:tr>
      <w:tr w:rsidR="00503C13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C13" w:rsidRDefault="00503C13">
            <w:pPr>
              <w:jc w:val="center"/>
              <w:rPr>
                <w:color w:val="000000"/>
                <w:u w:color="000000"/>
              </w:rPr>
            </w:pPr>
          </w:p>
          <w:p w:rsidR="00503C13" w:rsidRDefault="009C58C2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C13" w:rsidRDefault="00503C1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C13" w:rsidRDefault="00503C13">
            <w:pPr>
              <w:jc w:val="center"/>
              <w:rPr>
                <w:color w:val="000000"/>
                <w:u w:color="000000"/>
              </w:rPr>
            </w:pPr>
          </w:p>
          <w:p w:rsidR="00503C13" w:rsidRDefault="009C58C2">
            <w:pPr>
              <w:jc w:val="center"/>
            </w:pPr>
            <w:r>
              <w:t>………………………</w:t>
            </w:r>
          </w:p>
        </w:tc>
      </w:tr>
      <w:tr w:rsidR="00503C13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03C13" w:rsidRDefault="009C58C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503C13" w:rsidRDefault="009C58C2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03C13" w:rsidRDefault="00503C1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03C13" w:rsidRDefault="009C58C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03C13" w:rsidRDefault="009C58C2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503C13" w:rsidRDefault="009C58C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03C13" w:rsidRDefault="009C58C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503C13" w:rsidRDefault="009C58C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503C13" w:rsidRDefault="009C58C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503C1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C13"/>
    <w:rsid w:val="00503C13"/>
    <w:rsid w:val="009C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C0ABDB4-6CA7-44B7-8EDA-7CDF89B3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3629867B-5469-4FEE-8567-B6A02AFBE5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1336</Words>
  <Characters>8016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2023-12-01T07:33:00Z</dcterms:created>
  <dcterms:modified xsi:type="dcterms:W3CDTF">2023-12-01T07:33:00Z</dcterms:modified>
  <cp:category>Akt prawny</cp:category>
</cp:coreProperties>
</file>