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6A" w:rsidRDefault="00A21ED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156/2023/DSOZ</w:t>
      </w:r>
      <w:r>
        <w:br/>
        <w:t>Prezesa Narodowego Funduszu Zdrowia</w:t>
      </w:r>
      <w:r>
        <w:br/>
        <w:t>z dnia 2 listopada 2023 r.</w:t>
      </w:r>
    </w:p>
    <w:p w:rsidR="00FC416A" w:rsidRDefault="00A21ED6">
      <w:pPr>
        <w:keepNext/>
        <w:spacing w:after="480"/>
        <w:jc w:val="center"/>
      </w:pPr>
      <w:r>
        <w:rPr>
          <w:b/>
        </w:rPr>
        <w:t>Wartości stawek kapitacyjnych, porad i ryczałtów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041"/>
        <w:gridCol w:w="1500"/>
        <w:gridCol w:w="2521"/>
      </w:tblGrid>
      <w:tr w:rsidR="00FC416A">
        <w:trPr>
          <w:trHeight w:val="12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Wartość jednostki rozliczeniowej w zł</w:t>
            </w:r>
          </w:p>
        </w:tc>
      </w:tr>
      <w:tr w:rsidR="00FC416A">
        <w:trPr>
          <w:trHeight w:val="56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Świadczenia lekarza poz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204,36</w:t>
            </w:r>
          </w:p>
        </w:tc>
      </w:tr>
      <w:tr w:rsidR="00FC416A">
        <w:trPr>
          <w:trHeight w:val="58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Świadczenia lekarza poz – w przypadku posiadania certyfikatu akredytacyjnego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206,40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lekarza poz w profilaktyce CHUK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130,08</w:t>
            </w:r>
          </w:p>
        </w:tc>
      </w:tr>
      <w:tr w:rsidR="00FC416A">
        <w:trPr>
          <w:trHeight w:val="96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lekarza poz </w:t>
            </w:r>
            <w:r>
              <w:rPr>
                <w:sz w:val="18"/>
              </w:rPr>
              <w:t>udzielane w stanach nagłych zachorowań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FC416A">
        <w:trPr>
          <w:trHeight w:val="16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lekarza poz udzielane osobom spoza listy świadczeniobiorców innym </w:t>
            </w:r>
            <w:r>
              <w:rPr>
                <w:sz w:val="18"/>
              </w:rPr>
              <w:t>niż ubezpieczone uprawnionym do świadczeń zgodnie z treścią art. 2 ust. 1 pkt. 2-4 oraz art. 54 ustawy, osobom uprawnionym jedynie na podstawie przepisów art. 12 pkt 6 lub 9 ustawy oraz obcokrajowcom posiadającym ubezpieczenie zdrowotne na podstawie zgłosz</w:t>
            </w:r>
            <w:r>
              <w:rPr>
                <w:sz w:val="18"/>
              </w:rPr>
              <w:t>enia, w związku z czasowym zatrudnieniem na terytorium RP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FC416A">
        <w:trPr>
          <w:trHeight w:val="70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lekarza poz udzielane w stanach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lekarza poz w ramach</w:t>
            </w:r>
            <w:r>
              <w:rPr>
                <w:sz w:val="18"/>
              </w:rPr>
              <w:t xml:space="preserve"> kwalifikacji do realizacji transportu "dalekiego" w POZ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23,65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lekarza poz związane z wydaniem karty DiLO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59,12</w:t>
            </w:r>
          </w:p>
        </w:tc>
      </w:tr>
      <w:tr w:rsidR="00FC416A">
        <w:trPr>
          <w:trHeight w:val="6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lekarza poz związane z zapewnieniem dostępności do świadczeń na terenach o małej gęstości </w:t>
            </w:r>
            <w:r>
              <w:rPr>
                <w:sz w:val="18"/>
              </w:rPr>
              <w:t>zaludnienia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5912,42</w:t>
            </w:r>
          </w:p>
        </w:tc>
      </w:tr>
      <w:tr w:rsidR="00FC416A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lekarza poz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354,75</w:t>
            </w:r>
          </w:p>
        </w:tc>
      </w:tr>
      <w:tr w:rsidR="00FC416A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lekarza poz związane z wydaniem </w:t>
            </w:r>
            <w:r>
              <w:rPr>
                <w:sz w:val="18"/>
              </w:rPr>
              <w:t>zaświadczenia osobie niezdolnej do samodzielnej egzystencji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88,70</w:t>
            </w:r>
          </w:p>
        </w:tc>
      </w:tr>
      <w:tr w:rsidR="00FC416A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Pierwszorazowe świadczenie lekarza poz związane z oceną stanu zaszczepienia oraz stanu zdrowia wraz ze szczepieniem dla osoby spoza listy świadczeniobiorców innej niż ubezpieczo</w:t>
            </w:r>
            <w:r>
              <w:rPr>
                <w:sz w:val="18"/>
              </w:rPr>
              <w:t>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122,21</w:t>
            </w:r>
          </w:p>
        </w:tc>
      </w:tr>
      <w:tr w:rsidR="00FC416A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lekarza poz związane z realizacją indywidualnego kalendarza szczepień (IKSz) dla osoby spoza listy świadczeniobiorców innej niż ubezpieczona, uprawnion</w:t>
            </w:r>
            <w:r>
              <w:rPr>
                <w:sz w:val="18"/>
              </w:rPr>
              <w:t>ej do świadczeń na podstawie art. 37 ust. 1 ustawy o pomocy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54,31</w:t>
            </w:r>
          </w:p>
        </w:tc>
      </w:tr>
      <w:tr w:rsidR="00FC416A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1.13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36,19</w:t>
            </w:r>
          </w:p>
        </w:tc>
      </w:tr>
      <w:tr w:rsidR="00FC416A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Wykonanie zalecanego szczepienia przeciwko Ludzkiemu Wirusowi Brodawczaka (HPV)***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31,67</w:t>
            </w:r>
          </w:p>
        </w:tc>
      </w:tr>
      <w:tr w:rsidR="00FC416A">
        <w:trPr>
          <w:trHeight w:val="792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Budżet powierzony diagnostyczny</w:t>
            </w:r>
          </w:p>
        </w:tc>
      </w:tr>
      <w:tr w:rsidR="00FC416A">
        <w:trPr>
          <w:trHeight w:val="79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21,30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22,36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17,04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1.19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60,70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14,91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23,43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Antygen H. pylori w kale – test kasetkowy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24,49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Antygen H. pylori w kale – test laboratoryjny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64,96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Strep-test *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12,78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Immunoglobuliny E całkowite (IgE)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25,00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Immunoglobuliny E swoiste (IgE) z panelem 10-punktowych  </w:t>
            </w:r>
          </w:p>
          <w:p w:rsidR="00FC416A" w:rsidRDefault="00A21ED6">
            <w:pPr>
              <w:jc w:val="left"/>
            </w:pPr>
            <w:r>
              <w:rPr>
                <w:sz w:val="18"/>
              </w:rPr>
              <w:t>oznaczeń dotyczący alergii wziewnych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103,94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Immunoglobuliny E swoiste (IgE) z panelem 10-punktowych  </w:t>
            </w:r>
          </w:p>
          <w:p w:rsidR="00FC416A" w:rsidRDefault="00A21ED6">
            <w:pPr>
              <w:jc w:val="left"/>
            </w:pPr>
            <w:r>
              <w:rPr>
                <w:sz w:val="18"/>
              </w:rPr>
              <w:t xml:space="preserve">oznaczeń dotyczący </w:t>
            </w:r>
            <w:r>
              <w:rPr>
                <w:sz w:val="18"/>
              </w:rPr>
              <w:t>alergii pokarmowych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103,94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Immunoglobuliny E swoiste (IgE) z panelem 20-punktowych  </w:t>
            </w:r>
          </w:p>
          <w:p w:rsidR="00FC416A" w:rsidRDefault="00A21ED6">
            <w:pPr>
              <w:jc w:val="left"/>
            </w:pPr>
            <w:r>
              <w:rPr>
                <w:sz w:val="18"/>
              </w:rPr>
              <w:t>oznaczeń dotyczący alergii wziewnych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174,84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Immunoglobuliny E swoiste (IgE) z panelem 20-punktowych  </w:t>
            </w:r>
          </w:p>
          <w:p w:rsidR="00FC416A" w:rsidRDefault="00A21ED6">
            <w:pPr>
              <w:jc w:val="left"/>
            </w:pPr>
            <w:r>
              <w:rPr>
                <w:sz w:val="18"/>
              </w:rPr>
              <w:t xml:space="preserve">oznaczeń dotyczący alergii </w:t>
            </w:r>
            <w:r>
              <w:rPr>
                <w:sz w:val="18"/>
              </w:rPr>
              <w:t>pokarmowych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174,84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Świadczenia pielęgniarki poz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50,04</w:t>
            </w:r>
          </w:p>
        </w:tc>
      </w:tr>
      <w:tr w:rsidR="00FC416A">
        <w:trPr>
          <w:trHeight w:val="40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Świadczenia pielęgniarki poz – certyfikat akredytacji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50,40</w:t>
            </w:r>
          </w:p>
        </w:tc>
      </w:tr>
      <w:tr w:rsidR="00FC416A">
        <w:trPr>
          <w:trHeight w:val="32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pielęgniarki poz w ramach realizacji profilaktyki gruźlicy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30,45 </w:t>
            </w:r>
          </w:p>
        </w:tc>
      </w:tr>
      <w:tr w:rsidR="00FC416A">
        <w:trPr>
          <w:trHeight w:val="84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pielęgniarki poz udzielane w stanach nagłych zachorowań ubezpieczonym spoza OW oraz z 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FC416A">
        <w:trPr>
          <w:trHeight w:val="16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2.4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pielęgniarki poz </w:t>
            </w:r>
            <w:r>
              <w:rPr>
                <w:sz w:val="18"/>
              </w:rPr>
              <w:t>udzielane osobom spoza listy świadczeniobiorców innym niż ubezpieczone uprawnionym do świadczeń zgodnie z treścią art. 2 ust. 1 pkt. 2-4 oraz art. 54 ustawy, osobom uprawnionym jedynie na podstawie przepisów art. 12 pkt 6 lub 9 ustawy oraz obcokrajowcom po</w:t>
            </w:r>
            <w:r>
              <w:rPr>
                <w:sz w:val="18"/>
              </w:rPr>
              <w:t>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FC416A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pielęgniarki poz udzielane w stanach nagłych zachorowań osobom uprawnionym na podstawie przepisów o koordynacji </w:t>
            </w:r>
            <w:r>
              <w:rPr>
                <w:sz w:val="18"/>
              </w:rPr>
              <w:t>(EKUZ, Certyfikat)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FC416A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pielęgniarki poz w profilaktyce CHUK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130,08</w:t>
            </w:r>
          </w:p>
        </w:tc>
      </w:tr>
      <w:tr w:rsidR="00FC416A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Kompleksowa Opieka Pielęgniarska (KOP) - porada pielęgniarki realizowana w miejscu udzielania świadczeń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55,16</w:t>
            </w:r>
          </w:p>
        </w:tc>
      </w:tr>
      <w:tr w:rsidR="00FC416A">
        <w:trPr>
          <w:trHeight w:val="81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Kompleksowa Opieka </w:t>
            </w:r>
            <w:r>
              <w:rPr>
                <w:sz w:val="18"/>
              </w:rPr>
              <w:t>Pielęgniarska (KOP) porada pielęgniarki realizowana w domu świadczeniobiorcy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112,50</w:t>
            </w:r>
          </w:p>
        </w:tc>
      </w:tr>
      <w:tr w:rsidR="00FC416A">
        <w:trPr>
          <w:trHeight w:val="383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Świadczenia położnej poz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33,12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Świadczenia położnej poz – certyfikat akredytacji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33,36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Wizyta położnej poz w </w:t>
            </w:r>
            <w:r>
              <w:rPr>
                <w:sz w:val="18"/>
              </w:rPr>
              <w:t>edukacji przedporodowej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36,66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edukacji przedporodowej – wada letalna płodu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54,98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patronażowa położnej poz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34,30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Wizyta patronażowa położnej poz / wizyta w opiece nad kobietą po rozwiązaniu </w:t>
            </w:r>
            <w:r>
              <w:rPr>
                <w:sz w:val="18"/>
              </w:rPr>
              <w:t>ciąży – wada letalna płodu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46,12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17,74</w:t>
            </w:r>
          </w:p>
        </w:tc>
      </w:tr>
      <w:tr w:rsidR="00FC416A">
        <w:trPr>
          <w:trHeight w:val="96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położnej poz udzielane w stanach nagłych zachorowań świadczen</w:t>
            </w:r>
            <w:r>
              <w:rPr>
                <w:sz w:val="18"/>
              </w:rPr>
              <w:t>iobiorcom spoza OW oraz z 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FC416A">
        <w:trPr>
          <w:trHeight w:val="16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położnej poz udzielane osobom spoza listy świadczeniobiorców innym niż ubezpieczone uprawnionym do świadczeń </w:t>
            </w:r>
            <w:r>
              <w:rPr>
                <w:sz w:val="18"/>
              </w:rPr>
              <w:t>zgodnie z treścią art. 2 ust. 1 pkt. 2-4 oraz art. 54 ustawy, osobom uprawnionym jedynie na podstawie przepisów art. 12 pkt 6 lub 9 ustawy oraz obcokrajowcom posiadającym ubezpieczenie zdrowotne na podstawie zgłoszenia, w związku z czasowym zatrudnieniem n</w:t>
            </w:r>
            <w:r>
              <w:rPr>
                <w:sz w:val="18"/>
              </w:rPr>
              <w:t>a terytorium RP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FC416A">
        <w:trPr>
          <w:trHeight w:val="72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położnej poz udzielane w 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15,38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położnej poz – pobranie materiału z szyjki macicy do</w:t>
            </w:r>
            <w:r>
              <w:rPr>
                <w:sz w:val="18"/>
              </w:rPr>
              <w:t xml:space="preserve"> przesiewowego badania cytologicznego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23,65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prowadzeniu ciąży fizjologicznej, w okresie do 10.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254,23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prowadzeniu ciąży fizjologicznej w okresie od 21. do 26.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198,66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Wizyta </w:t>
            </w:r>
            <w:r>
              <w:rPr>
                <w:sz w:val="18"/>
              </w:rPr>
              <w:t>położnej poz w prowadzeniu ciąży fizjologicznej w okresie od 27. do 32.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prowadzeniu ciąży fizjologicznej w okresie od 33. do 37.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38. do 39.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FC416A">
        <w:trPr>
          <w:trHeight w:val="48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położnej poz w prowadzeniu ciąży fizjologicznej w okresie po 40. tyg. ciąży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165,55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3.19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Wizyta związana z wykonaniem Holtera RR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143,09</w:t>
            </w:r>
          </w:p>
        </w:tc>
      </w:tr>
      <w:tr w:rsidR="00FC416A">
        <w:trPr>
          <w:trHeight w:val="46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 xml:space="preserve">Świadczenia </w:t>
            </w:r>
            <w:r>
              <w:rPr>
                <w:b/>
                <w:sz w:val="18"/>
              </w:rPr>
              <w:t>pielęgniarki lub higienistki szkolnej 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106,80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4.1a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Świadczenia pielęgniarki lub higienistki szkolnej – certyfikat akredytacji w zakresie POZ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107,88</w:t>
            </w:r>
          </w:p>
        </w:tc>
      </w:tr>
      <w:tr w:rsidR="00FC416A">
        <w:trPr>
          <w:trHeight w:val="55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Świadczenia pielęgniarki lub higienistki szkolnej udzielane </w:t>
            </w:r>
            <w:r>
              <w:rPr>
                <w:sz w:val="18"/>
              </w:rPr>
              <w:t>w ramach grupowej profilaktyki fluorkowej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6,84</w:t>
            </w:r>
          </w:p>
        </w:tc>
      </w:tr>
      <w:tr w:rsidR="00FC416A">
        <w:trPr>
          <w:trHeight w:val="55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t>7,68</w:t>
            </w:r>
          </w:p>
        </w:tc>
      </w:tr>
      <w:tr w:rsidR="00FC416A">
        <w:trPr>
          <w:trHeight w:val="657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Świadczenie transportu sanitarnego "dalekiego" w POZ – przewóz na </w:t>
            </w:r>
            <w:r>
              <w:rPr>
                <w:sz w:val="18"/>
              </w:rPr>
              <w:t>odległość (tam i z powrotem) 121 - 400 km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306,82</w:t>
            </w:r>
          </w:p>
        </w:tc>
      </w:tr>
      <w:tr w:rsidR="00FC416A">
        <w:trPr>
          <w:trHeight w:val="769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Świadczenie transportu sanitarnego "dalekiego" w POZ – przewozy na odległość (tam i z powrotem) powyżej 400 km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1,24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7,20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FC416A">
            <w:pPr>
              <w:jc w:val="center"/>
              <w:rPr>
                <w:color w:val="000000"/>
                <w:u w:color="000000"/>
              </w:rPr>
            </w:pPr>
          </w:p>
          <w:p w:rsidR="00FC416A" w:rsidRDefault="00FC416A"/>
          <w:p w:rsidR="00FC416A" w:rsidRDefault="00A21ED6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0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FC416A">
            <w:pPr>
              <w:jc w:val="center"/>
              <w:rPr>
                <w:color w:val="000000"/>
                <w:u w:color="000000"/>
              </w:rPr>
            </w:pPr>
          </w:p>
          <w:p w:rsidR="00FC416A" w:rsidRDefault="00FC416A"/>
          <w:p w:rsidR="00FC416A" w:rsidRDefault="00A21ED6">
            <w:pPr>
              <w:jc w:val="center"/>
            </w:pPr>
            <w:r>
              <w:rPr>
                <w:b/>
                <w:sz w:val="20"/>
              </w:rPr>
              <w:t>Budżet powierzony opieki koordynowanej**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BNP (NT-pro-BNP)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98,82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8,36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UACR (wskaźnik albumina/kreatynina </w:t>
            </w:r>
            <w:r>
              <w:rPr>
                <w:sz w:val="20"/>
              </w:rPr>
              <w:t>w moczu)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33,00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antyTPO (przeciwciała przeciw peroksydazie tarczycowej)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43,10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antyTSHR (przeciwciała przeciw receptorom TSH)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72,10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antyTG (przeciwciała przeciw tyreoglobulinie).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37,70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EKG </w:t>
            </w:r>
            <w:r>
              <w:rPr>
                <w:sz w:val="20"/>
              </w:rPr>
              <w:t>wysiłkowe (próba wysiłkowa EKG)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176,10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Holter EKG 24 godz. (24 godzinna rejestracja EKG)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145,96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7.9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Holter EKG 48 godz. (48 godzinna rejestracja EKG)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163,80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Holter EKG 72 godz. (72-godzinna rejestracja EKG)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191,30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Holter RR (24-godzinna rejestracja ciśnienia tętniczego)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145,96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113,16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USG Doppler żył kończyn dolnych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170,40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USG Doppler tętnic kończyn dolnych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170,40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7.15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ECHO serca przezklatkowe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171,90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7.16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spirometria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59,90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7.17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106,00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7.18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424,75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7.19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biopsja aspiracyjna cienkoigłowa tarczycy celowana (u dorosłych) co najmniej 3 procedury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852,77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7.20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konsultacja z lekarzem specjalistą (lekarz poz - lekarz specjalista 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86,95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7.21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konsultacja z lekarzem </w:t>
            </w:r>
            <w:r>
              <w:rPr>
                <w:sz w:val="20"/>
              </w:rPr>
              <w:t>specjalistą (pacjent - lekarz specjalista)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140,90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7.22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49,00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7.23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konsultacja dietetyczna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58,90</w:t>
            </w:r>
          </w:p>
        </w:tc>
      </w:tr>
      <w:tr w:rsidR="00FC416A">
        <w:trPr>
          <w:trHeight w:val="300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7.24</w:t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200,60</w:t>
            </w:r>
          </w:p>
        </w:tc>
      </w:tr>
      <w:tr w:rsidR="00FC416A">
        <w:trPr>
          <w:trHeight w:val="750"/>
        </w:trPr>
        <w:tc>
          <w:tcPr>
            <w:tcW w:w="100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FC416A" w:rsidRDefault="00A21ED6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*Świadczenia o których mowa w załączniku nr 1 Część IVa </w:t>
            </w:r>
            <w:r>
              <w:rPr>
                <w:sz w:val="18"/>
              </w:rPr>
              <w:t>rozporządzenia MZ- świadczenia realizowane w ramach budżetu powierzonego diagnostycznego</w:t>
            </w:r>
          </w:p>
          <w:p w:rsidR="00FC416A" w:rsidRDefault="00A21ED6">
            <w:pPr>
              <w:jc w:val="left"/>
            </w:pPr>
            <w:r>
              <w:rPr>
                <w:sz w:val="18"/>
              </w:rPr>
              <w:t>** Świadczenia, o których mowa w załączniku nr 6 do rozporządzenia MZ</w:t>
            </w:r>
          </w:p>
          <w:p w:rsidR="00FC416A" w:rsidRDefault="00A21ED6">
            <w:pPr>
              <w:jc w:val="left"/>
            </w:pPr>
            <w:r>
              <w:rPr>
                <w:sz w:val="18"/>
              </w:rPr>
              <w:t>*** Szczepienie wykonane szczepionką finansowaną na podstawie obwieszczenia Ministra Zdrowia z dn</w:t>
            </w:r>
            <w:r>
              <w:rPr>
                <w:sz w:val="18"/>
              </w:rPr>
              <w:t>ia 29 września 2023 r. w sprawie wykazu zalecanych szczepień ochronnych, dla których zakup szczepionek został objęty finansowaniem przez ministra właściwego do spraw zdrowia (Dz. Urz. Min. Zdrow. poz. 88).</w:t>
            </w:r>
          </w:p>
        </w:tc>
      </w:tr>
    </w:tbl>
    <w:p w:rsidR="00FC416A" w:rsidRDefault="00FC416A"/>
    <w:sectPr w:rsidR="00FC416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6A"/>
    <w:rsid w:val="00A21ED6"/>
    <w:rsid w:val="00FC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07E2AD8-BEF4-4DAD-BD51-473DFB0D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1473</Words>
  <Characters>8840</Characters>
  <Application>Microsoft Office Word</Application>
  <DocSecurity>4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5 września 2023 r.</vt:lpstr>
    </vt:vector>
  </TitlesOfParts>
  <Company/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września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2023-11-02T14:31:00Z</dcterms:created>
  <dcterms:modified xsi:type="dcterms:W3CDTF">2023-11-02T14:31:00Z</dcterms:modified>
  <cp:category>Akt prawny</cp:category>
</cp:coreProperties>
</file>