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792B38" Type="http://schemas.openxmlformats.org/officeDocument/2006/relationships/officeDocument" Target="/word/document.xml" /><Relationship Id="coreR49792B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132/2022/DSOZ</w:t>
        <w:br w:type="textWrapping"/>
        <w:t>Prezesa Narodowego Funduszu Zdrowia</w:t>
        <w:br w:type="textWrapping"/>
        <w:t>z dnia 13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ROZLICZENIOWYCH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L.p.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zakresu świadczeń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zakresu świadczeń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Moduły zakresu świadczeń 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produktów rozliczeniowych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produktów rozliczeniowych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Jednostka rozliczeniowa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Wartość punktowa (pkt)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Wartość punktowa  modułu (stanowi podstawę wyliczenia premii)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 odnoszące się do zasad rozliczania i finansowania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1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2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3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5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6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7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8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9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25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18.4500.001.02</w:t>
            </w:r>
          </w:p>
        </w:tc>
        <w:tc>
          <w:tcPr>
            <w:tcW w:w="13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Świadczenia opieki zdrowotnej - program pilotażowy KOS-BAR</w:t>
            </w:r>
          </w:p>
        </w:tc>
        <w:tc>
          <w:tcPr>
            <w:tcW w:w="14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I. Diagnostyka, postępowanie przedoperacyjne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5.63.01.0000001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Diagnostyka  postępowanie przedoperacyjne - Kwalifikacja KOS-BAR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641</w:t>
            </w:r>
          </w:p>
        </w:tc>
        <w:tc>
          <w:tcPr>
            <w:tcW w:w="10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1 665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5.63.01.0000002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Diagnostyka  postępowanie przedoperacyjne - Pakiet diagnostyczny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797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5.63.01.0000003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Diagnostyka  postępowanie przedoperacyjne - Kwalifikacja do operacji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227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5.63.01.0000028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-  program pilotażowy KOS-BAR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208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- świadczenie udzielane z procedurami wg ICD-9: 44.161, 44.162, 44.13, 45.131, 45.16 w ramach moduł  I. Diagnostyka, postępowanie przedoperacyjne.</w:t>
              <w:br w:type="textWrapping"/>
              <w:t>- wymagane wskazanie procedury wg ICD-9: 100.10 albo 100.11 albo 100.12,</w:t>
              <w:br w:type="textWrapping"/>
              <w:t>- Warunki realizacji zgodne z rozporządzeniem AOS określone w załączniku nr 7 lp. 1-3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1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5.63.01.0000029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Konsultacja w zakresie kwalifikacji do wykonania znieczulenia do zabiegu diagnostycznego - program pilotażowy KOS-BAR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 - świadczenie udzielane z procedurami wg ICD-9: 44.161, 44.162, 44.13, 45.131, 45.16 w ramach modułu  I. Diagnostyka, postępowanie przedoperacyjne.</w:t>
              <w:br w:type="textWrapping"/>
              <w:t>- porada nie stanowi kwalifikacji pacjenta do znieczulenia przeprowadzanej nie później niż 24 godziny przed zabiegiem w trybie planowym, o której mowa w rozporządzeniu Ministra Zdrowia z dnia 16 grudnia 2016 r. w sprawie standardu organizacyjnego opieki zdrowotnej w dziedzinie anestezjologii i intensywnej terapii (Dz.U. 2020 r. poz. 940, z późn. zm).</w:t>
              <w:br w:type="textWrapping"/>
              <w:t>-  Warunki realizacji zgodne z rozporządzeniem AOS określone w załączniku nr 1 w  lp. 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5.63.01.0000004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Polisomnografia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1 835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szpitalnym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5.63.01.0000005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Dodatek - Utrata masy ciała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utrata masy ciała - dodatek  liczony w odniesieniu do świadczeniobiorcy, zgodnie z zasadami opisanymi w lp. 1 załącznika nr 7 do rozporządzenia  KOS-BAR.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II. Leczenie zabiegowe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5.63.01.0000006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zabiegowe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15 826</w:t>
            </w:r>
          </w:p>
        </w:tc>
        <w:tc>
          <w:tcPr>
            <w:tcW w:w="10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15 890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szpitalnym oraz załączniku nr 5 do rozporządzenia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5.63.01.0000007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zabiegowe -wizyta kontrolna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III. Rehabilitacja lecznicza (przed - i pooperacyjna)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5.63.01.0000008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Rehabilitacja lecznicza (przed - i pooperacyjna) - Fizjoterapia ambulatoryjna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1435,84*</w:t>
            </w:r>
          </w:p>
        </w:tc>
        <w:tc>
          <w:tcPr>
            <w:tcW w:w="10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*12 571,84/ **11 902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 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5.63.01.0000030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Rehabilitacja lecznicza (przed - i pooperacyjna) - Fizjoterapia ambulatoryjna -10 dni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766**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 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5.63.01.0000024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Wizyta fizjoterapeutyczna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 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5.63.01.0000025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Indywidualna praca z pacjentem - jeden dzień terapii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5.63.01.0000009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Rehabilitacja lecznicza (przed - i pooperacyjna) - Rehabilitacja ogólnoustrojowa </w:t>
              <w:br w:type="textWrapping"/>
              <w:t>w ośrodku/oddziale dziennym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3 083*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5.63.01.0000031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Rehabilitacja lecznicza (przed - i pooperacyjna) - Rehabilitacja ogólnoustrojowa </w:t>
              <w:br w:type="textWrapping"/>
              <w:t>w ośrodku/oddziale dziennym - 20 dni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3 083**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5.63.01.0000010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Rehabilitacja lecznicza (przed - i pooperacyjna) - Rehabilitacja ogólnoustrojowa w warunkach stacjonarnych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8 053*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 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5.63.01.0000032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Rehabilitacja lecznicza (przed - i pooperacyjna) - Rehabilitacja ogólnoustrojowa w warunkach stacjonarnych - 20 dni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8 053**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zarządzenia pilotażowego - załącznik nr 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5.63.01.0000026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Osobodzień w rehabilitacji leczniczej (przed - i pooperacyjnej)  w ośrodku/oddziale dziennym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dotyczy rehabilitacji ogólnoustrojowej w ośrodku/oddziale dziennym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5.63.01.0000027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Osobodzień w rehabilitacji leczniczej (przed - i pooperacyjnej) warunkach stacjonarnych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dotyczy rehabilitacji ogólnoustrojowej i w warunkach stacjonarnych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IV. Bariatryczna opieka specjalistyczna (monitorowanie)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Bariatryczna opieka specjalistyczna (monitorowanie) - Monitorowanie do 3 miesięcy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1 515</w:t>
            </w:r>
          </w:p>
        </w:tc>
        <w:tc>
          <w:tcPr>
            <w:tcW w:w="10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2 984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5.63.01.0000012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Bariatryczna opieka specjalistyczna (monitorowanie) - Monitorowanie po 6 miesiącach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709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5.63.01.0000013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Bariatryczna opieka specjalistyczna (monitorowanie) - Monitorowanie po 12 miesiącach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5.63.01.0000004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Polisomnografia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1 835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szpitalnym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5.63.01.0000014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Bariatryczna opieka specjalistyczna (monitorowanie) - wizyta kontrolna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  rozporządzeniu i zarządzeniu AOS oraz rozporządzeniu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5.63.01.0000015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Dodatek -  Leczenie zabiegowe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czas hospitalizacji - dodatek liczony w odniesieniu do świadczeniobiorcy, zgodnie z zasadami opisanymi w lp. 4 załącznika nr 7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5.63.01.0000016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Dodatek - Rehabilitacja lecznicza (przed - i pooperacyjna) i Bariatryczna opieka specjalistyczna (monitorowanie)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wskaźnik EWL/wskaźnik bariatryczno-metaboliczny - dodatek liczony w odniesieniu do świadczeniobiorcy, zgodnie z zasadami opisanymi w lp. 2 załącznika nr 7 do rozporządzenia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5.63.01.0000017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Porada specjalistyczna chirurgiczna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5.63.01.0000018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Opracowanie przez wielospecjalistyczny zespół indywidualnego planu leczenia 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  rozporządzeniu KOS-BAR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5.63.01.0000019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Konsultacja anestezjologiczna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 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5.63.01.0000020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Konsultacja  specjalistyczna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Porada dietetyka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5.63.01.0000022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Porada psychologa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5.63.01.0000023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Konsultacje przeprowadzane za pośrednictwem systemów teleinformatycznych lub systemów łączności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zgodnie z zasadami opisanymi w  § 7 pkt 4 rozporządzenia KOS-BAR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18.4500.002.02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Dodatek za osiągnięte efekty leczenia 1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świadczeniobiorcy zakwalifikowani do operacji - dodatek jednorazowy liczony w odniesieniu dla  świadczeniodawcy, zgodnie z zasadami opisanymi w lp. 3 załącznika nr 7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18.4500.003.02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Dodatek za osiągnięte efekty leczenia 2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wczesne powikłania - dodatek  jednorazowy liczony w odniesieniu dla  świadczeniodawcy, zgodnie z zasadami opisanymi w lp. 4 załącznika nr 7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36.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18.4500.004.02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Dodatek za osiągnięte efekty leczenia 3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późne powikłania - dodatek  jednorazowy liczony w odniesieniu dla  świadczeniodawcy, zgodnie z zasadami opisanymi w lp. 5 załącznika nr 7 do rozporządzenia  KOS-BAR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56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37.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18.4500.001.03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Ryczałt KOS-BAR za koordynację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Ryczałt miesięczny </w:t>
            </w:r>
          </w:p>
        </w:tc>
        <w:tc>
          <w:tcPr>
            <w:tcW w:w="1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5 963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ryczałt miesięczny za koordynację opieki KOS-BAR rozliczany zgonie z zasadami określonymi w rozporządzeniu KOS-BAR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* Łaczna kwota dla produktów rozliczeniowych o kodzie 5.63.01.0000008, 5.63.01.0000009, 5.63.01.0000010.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** Łaczna kwota dla produktów rozliczeniowych o kodzie 5.63.01.0000030, 5.63.01.0000031, 5.63.01.0000032.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2022-10-12T10:39:15Z</dcterms:created>
  <cp:lastModifiedBy>Mysińska Monika</cp:lastModifiedBy>
  <dcterms:modified xsi:type="dcterms:W3CDTF">2022-10-13T15:10:34Z</dcterms:modified>
  <cp:revision>6</cp:revision>
  <dc:subject>zmieniające zarządzenie w sprawie programu pilotażowego w zakresie kompleksowej opieki specjalistycznej nad świadczeniobiorcami leczonymi z powodu otyłości olbrzymiej KOS-BAR</dc:subject>
  <dc:title>Zarządzenie</dc:title>
</cp:coreProperties>
</file>