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D55E67B" Type="http://schemas.openxmlformats.org/officeDocument/2006/relationships/officeDocument" Target="/word/document.xml" /><Relationship Id="coreR6D55E67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111/2022/DSOZ</w:t>
        <w:br w:type="textWrapping"/>
        <w:t>Prezesa Narodowego Funduszu Zdrowia</w:t>
        <w:br w:type="textWrapping"/>
        <w:t>z dnia 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FINANSOWANIA PROGRAMU BADAŃ PRENATALNYCH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I. </w:t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Część 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Opis problemu zdrowotnego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ostatnich latach wzrasta systematycznie średni wiek kobiet rodzących. Szacuje się, że rodzące powyżej 35 roku życia stanowią ok 17% ogólnej liczby porodów. Powyżej 35 roku życia wzrasta statystycznie istotnie, ryzyko wystąpienia patologii płodu uwarunkowanej aberracją chromosomalną.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Ryzyko populacyjne urodzenia dziecka z wadą wrodzoną wynosi około 3-5%. Część z tych wad dzięki diagnostyce obrazowej i biochemicznej możliwa jest do rozpoznania we wczesnym okresie ciąży (I i II trymestr ciąży). W przypadku, gdy następuje podejrzenie wady wskazane jest wykonanie testu biochemicznego i badania USG w celu oszacowania ryzyka wystąpienia aberracji chromosomalnej. Każdy przypadek stwierdzonej patologii wymaga weryfikacji za pomocą genetycznych badań.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Określenie ryzyka wystąpienia aberracji chromosomowych i wykrycie wielu wad rozwojowych we wczesnym okresie ciąży pozwala na bezpieczne prowadzenie ciąży i umożliwia podjęcie leczenia już w czasie życia płodowego. Pozwala także rodzicom dziecka przygotować się do natychmiastowego wdrożenia specjalistycznej opieki medycznej po jego urodzeniu.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ciąż z grupy wysokiego ryzyka diagnostyka prenatalna jest bezwzględnym wskazaniem medycznym. Poradnictwo genetyczne wzbogacone współczesnymi możliwościami diagnostyki prenatalnej stanowi podstawowy element profilaktyki wad rozwojowych i innych chorób genetycznych.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Obecnie uważa się, że priorytetowe są badania biochemiczne wykonywane w pierwszym trymestrze ciąży, wspólnie z badaniem USG, oceną przezierności karku (NT – nuchal translucency), obecnością kości nosowej (NB – nasal bone) i pomiarem stężenia PAPP- A oraz wolnej gonadotropiny kosmówkowej. Wartość wykrywcza (DR-Detection Rate) tego badania, wykonanego pomiędzy 11 a 13 (+6 dni) tygodniem ciąży wynosi 95%, a procent wyników fałszywie pozytywnych 5%.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względu na fakt, że współczesna diagnostyka prenatalna opiera się na analizie badań biochemicznych i niezwykle starannie przeprowadzanych badaniach USG, należy dołożyć wszelkich starań, żeby była prowadzona w sposób precyzyjny. Dlatego badania powinny być wykonywane przez lekarzy posiadających odpowiednie, wysokie kwalifikacje do ich przeprowadzania.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Cel 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Celem programu jest umożliwienie wczesnej identyfikacji ryzyka wad (testy biochemiczne) i wczesne rozpoznanie wad płodu (USG), zwiększenie dostępności do badań prenatalnych w Polsce oraz doskonalenie systemu organizacyjnego badań prenatalnych w naszym kraju.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Tryb włączania do 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celu włączenia do programu, wymagane jest skierowanie zawierające informacje o zaawansowaniu ciąży (wiek ciąży w tygodniach) oraz wskazaniach do objęcia programem wraz z opisem nieprawidłowości i dołączonymi wynikami badań potwierdzającymi zasadność skierowania do programu, wystawione przez lekarza prowadzącego ciążę.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Populacja, do której skierowany jest program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l.p. 4 załącznika do rozporządzenia Ministra Zdrowia w sprawie świadczeń gwarantowanych z zakresu programów zdrowotnych.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Warunki finansowania świadczeń w poszczególnych etapach realizacji programu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nieinwazyjne w diagnostyce prenatalnej: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USG płodu zgodne ze standardami FMF (Fetal Medicine Foundation) przyjętymi przez Polskie Towarzystwo Ginekologów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 Położników, wykonane przez lekarza posiadającego kwalifikacje potwierdzone Certyfikatem Umiejętności Polskiego Towarzystwa Ginekologów i Położników w zakresie wykonywania Badań Prenatalnych. Finansowane jest pierwsze badanie USG wykonane pomiędzy 11 a 13 (+6 dni) tygodniem ciąży, kiedy wymiar CRL wynosi 45-84 mm oraz badanie USG wykonane pomiędzy 18 a 23 tygodniem ciąży;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biochemiczne (oznaczenia w surowicy krwi), lekarz prowadzący decyduje o wykonaniu określonych testów w zależności od wieku ciąży: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PAPP-A – osoczowe białko ciążowe A,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β -hCG – wolna gonadotropina kosmówkowa (podjednostka beta),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AFP – alfa fetoproteina,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Estriol – wolny estriol;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komputerowa ocena ryzyka choroby płodu na podstawie testów przesiewowych zgodnie ze standardami FMF;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podjęcie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decyzji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 włączeniu pacjentki do dalszych etapów postępowania diagnostycznego;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porada genetyczna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obejmująca w szczególności wywiad lekarski z uwzględnieniem wywiadu genetycznego, ocenę i interpretację wyników wykonanych badań oraz decyzję, co do dalszego postępowania (w przypadku wskazań medycznych skierowanie na badania inwazyjne po wyrażeniu przez pacjentkę zgody na ich wykonanie);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procedury inwazyjne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diagnostyce prenatalnej - pobranie materiału do badań genetycznych w drodze amniopunkcji, biopsji trofoblastu lub kordocentezy pod kontrolą USG;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genetyczne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, które obejmują w szczególności: 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klasyczne badania cytogenetyczne (hodowlę komórkową, wykonywanie preparatów do analizy cytogenetycznej -techniki prążkowe, analizę mikroskopową chromosomów,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cytogenetyczne badania molekularne (analizę FISH -hybrydyzacja In situ z wykorzystaniem fluorescencji),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analizę DNA w przypadkach mikroaberracji i chorób monogenowych.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kiedy konieczne jest wykonanie dalszej diagnostyki, niemieszczącej się w ramach programu, należy skierować świadczeniobiorcę do ośrodka specjalistycznego realizującego odpowiedni rodzaj świadczeń.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prowadzenia elektronicznej sprawozdawczości realizacji programu w systemie informatycznym udostępnionym przez Narodowy Fundusz Zdrowia.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Świadczeniodawcy realizujący poszczególne części programu (część położniczo-ginekologiczną lub część genetyczną) obowiązani są do współpracy i wymiany informacji w procesie diagnozowania ciężarnej oraz zachowania kolejności wykonywanych badań zgodnie ze standardami medycznymi.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Wskaźniki monitorowania oczekiwanych efektów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objętych programem w podziale na przyczyny włączenia do 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zakwalifikowanych do badania inwazyjnego na podstawie zwiększonego ryzyka wystąpienia wady lub choroby płodu stwierdzonego w wyniku przeprowadzonego badania przesiewowego (USG i biochemiczny test przesiewowy I lub II trymestru ciąży);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zakwalifikowanych do badania inwazyjnego na podstawie zwiększonego ryzyka wystąpienia wady lub choroby płodu wynikającego z analizy historii choroby (wywiad genetyczny);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wykonanych prenatalnych badań inwazyjnych;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 potwierdzeniem wady płodu w badaniu USG (bez procedury inwazyjnej);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 potwierdzeniem wady lub choroby płodu na podstawie wyniku badania inwazyjnego.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Część B.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celu realizacji programu świadczeniodawca może uzyskać udokumentowaną zgodę od świadczeniobiorcy, która zapewni możliwość przekazywania w uzasadnionych przypadkach informacji (np. wezwania po odbiór wyników badań).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-Wzór-</w:t>
            </w:r>
          </w:p>
          <w:p>
            <w:pPr>
              <w:jc w:val="center"/>
            </w:pPr>
            <w:r>
              <w:rPr>
                <w:b w:val="1"/>
              </w:rPr>
              <w:t>zgody świadczeniobiorcy na przetwarzanie danych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telefonu:………………… ……………………. (opcjonalnie)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 e-mail: …………………………………….. (opcjonalnie)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ww. danych osobowych zgodnie z przepisami rozporządzenia Parlamentu Europejskiego i Rady (UE) 2016/679 z dnia 27 kwietnia 2016 r. w sprawie ochrony osób fizycznych w związku z przetwarzaniem danych osobowych i w sprawie swobodnego przepływu takich danych oraz uchylenia dyrektywy 95/46/WE (ogólne rozporządzenie o ochronie danych) (Dz.Urz.UE.L Nr 119, str. 1, z późn. zm.).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przysłanie pocztą tradycyjną prawidłowego wyniku badania oraz przekazanie pocztą e-mail/ przekazanie drogą SMS ** zawiadomienia o kolejnej wizycie.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Miejscowość i data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czytelny podpis świadczeniobiorcy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niepotrzebne skreślić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Słownik uzupełniających danych sprawozdawanych za pomocą komunikatu XML: w Programie badań prenatalnych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efektu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 efektu</w:t>
            </w:r>
          </w:p>
        </w:tc>
        <w:tc>
          <w:tcPr>
            <w:tcW w:w="28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Zasady sprawozdawania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3001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Wiek od ukończenia 35 lat (zaznacza się jeśli świadczeniobiorca w danym roku kalendarzowym ukończy 35 lat)</w:t>
            </w:r>
          </w:p>
        </w:tc>
        <w:tc>
          <w:tcPr>
            <w:tcW w:w="28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u w:val="single"/>
              </w:rPr>
              <w:t>Przyczyny włączenia do programu.</w:t>
            </w:r>
            <w:r>
              <w:t xml:space="preserve"> Konieczne sprawozdanie co najmniej jednego kodu. W przypadku sprawozdania kodu 3001 (jeżeli poza kryterium wiekowym są inne wskazania do objęcia programem) można sprawozdać dodatkowo także inny kod.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3002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Stwierdzenie wystąpienia strukturalnych aberracji chromosomowych u ciężarnej lub u ojca dziecka</w:t>
            </w:r>
          </w:p>
        </w:tc>
        <w:tc>
          <w:tcPr>
            <w:tcW w:w="28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3003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Stwierdzenie znacznie większego ryzyka urodzenia dziecka dotkniętego chorobą uwarunkowaną monogenowo lub wieloczynnikową</w:t>
            </w:r>
          </w:p>
        </w:tc>
        <w:tc>
          <w:tcPr>
            <w:tcW w:w="28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3004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Wystąpienie w poprzedniej ciąży aberracji chromosomowej płodu lub dziecka</w:t>
            </w:r>
          </w:p>
        </w:tc>
        <w:tc>
          <w:tcPr>
            <w:tcW w:w="28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3005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Stwierdzenie w czasie ciąży nieprawidłowego wyniku badania USG i/lub badań biochemicznych wskazujących na zwiększone ryzyko aberracji chromosomowej lub wady płodu</w:t>
            </w:r>
          </w:p>
        </w:tc>
        <w:tc>
          <w:tcPr>
            <w:tcW w:w="28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3006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Ryzyko wystąpienia wady lub choroby płodu w badaniu przesiewowym (USG i biochemiczny test przesiewowy I trymestru ciąży) – Ryzyko </w:t>
            </w:r>
            <w:r>
              <w:rPr>
                <w:b w:val="1"/>
              </w:rPr>
              <w:t>niskie</w:t>
            </w:r>
            <w:r>
              <w:t xml:space="preserve"> &lt;1:1000</w:t>
            </w:r>
          </w:p>
        </w:tc>
        <w:tc>
          <w:tcPr>
            <w:tcW w:w="28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u w:val="single"/>
              </w:rPr>
              <w:t>Ocena ryzyka</w:t>
            </w:r>
            <w:r>
              <w:t xml:space="preserve"> wystąpienia wady lub choroby płodu w badaniu przesiewowym.</w:t>
            </w:r>
          </w:p>
          <w:p>
            <w:pPr>
              <w:jc w:val="left"/>
            </w:pPr>
            <w:r>
              <w:t>Konieczne sprawozdanie jednego spośród wskazanych kodów.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3007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Ryzyko wystąpienia wady lub choroby płodu w badaniu przesiewowym (USG i  biochemiczny test przesiewowy I trymestru ciąży) – Ryzyko </w:t>
            </w:r>
            <w:r>
              <w:rPr>
                <w:b w:val="1"/>
              </w:rPr>
              <w:t>pośrednie</w:t>
            </w:r>
            <w:r>
              <w:t>: pomiędzy 1:300 i 1:1000</w:t>
            </w:r>
          </w:p>
        </w:tc>
        <w:tc>
          <w:tcPr>
            <w:tcW w:w="28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3008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Ryzyko wystąpienia wady lub choroby płodu w badaniu przesiewowym (USG i bochemiczny test przesiewowy I trymestru ciąży) – Ryzyko </w:t>
            </w:r>
            <w:r>
              <w:rPr>
                <w:b w:val="1"/>
              </w:rPr>
              <w:t>wysokie</w:t>
            </w:r>
            <w:r>
              <w:t xml:space="preserve"> &gt;1:300 </w:t>
            </w:r>
          </w:p>
        </w:tc>
        <w:tc>
          <w:tcPr>
            <w:tcW w:w="28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3009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Zwiększone ryzyko wystąpienia wady lub choroby płodu wynikające z analizy historii choroby (wywiadu genetycznego)</w:t>
            </w:r>
          </w:p>
        </w:tc>
        <w:tc>
          <w:tcPr>
            <w:tcW w:w="28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Sprawozdaje się jedynie w przypadku wystąpienia przesłanki.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3010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Kwalifikacja do badań inwazyjnych</w:t>
            </w:r>
          </w:p>
        </w:tc>
        <w:tc>
          <w:tcPr>
            <w:tcW w:w="28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3011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Potwierdzenie wady płodu w badaniu USG (bez procedury inwazyjnej)</w:t>
            </w:r>
          </w:p>
        </w:tc>
        <w:tc>
          <w:tcPr>
            <w:tcW w:w="28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Sprawozdaje się jedynie w przypadku potwierdzenia wady płodu w wyniku badań nieinwazyjnych.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3012</w:t>
            </w:r>
          </w:p>
        </w:tc>
        <w:tc>
          <w:tcPr>
            <w:tcW w:w="63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Potwierdzenie wady lub choroby płodu na podstawie wyniku badania inwazyjnego (ICD-10)</w:t>
            </w:r>
          </w:p>
        </w:tc>
        <w:tc>
          <w:tcPr>
            <w:tcW w:w="28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Sprawozdaje się jedynie w przypadku potwierdzenia wady płodu w wyniku badania genetycznego.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2022-09-01T16:35:56Z</dcterms:created>
  <cp:lastModifiedBy>Wieczorek Damian</cp:lastModifiedBy>
  <dcterms:modified xsi:type="dcterms:W3CDTF">2022-09-02T18:46:27Z</dcterms:modified>
  <cp:revision>27</cp:revision>
  <dc:subject>w sprawie określenia warunków zawierania i realizacji umów o udzielanie świadczeń opieki zdrowotnej w rodzaju programy zdrowotne – w zakresach: profilaktyczne programy zdrowotne</dc:subject>
  <dc:title>Zarządzenie</dc:title>
</cp:coreProperties>
</file>