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EF371C5" Type="http://schemas.openxmlformats.org/officeDocument/2006/relationships/officeDocument" Target="/word/document.xml" /><Relationship Id="coreR7EF371C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zarządzenia Nr 10/2024/DGL</w:t>
        <w:br w:type="textWrapping"/>
        <w:t>Prezesa Narodowego Funduszu Zdrowia</w:t>
        <w:br w:type="textWrapping"/>
        <w:t>z dnia 26 stycznia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INDYWIDUALNA KARTA LECZENIA CHOREGO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  <w:trHeight w:hRule="atLeast" w:val="402"/>
        </w:trPr>
        <w:tc>
          <w:tcPr>
            <w:tcW w:w="85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610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3120" w:type="dxa"/>
            <w:gridSpan w:val="3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……………………………….</w:t>
            </w: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610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3120" w:type="dxa"/>
            <w:gridSpan w:val="3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Nazwisko i imię</w:t>
            </w:r>
          </w:p>
        </w:tc>
      </w:tr>
      <w:tr>
        <w:trPr>
          <w:wBefore w:w="0" w:type="dxa"/>
          <w:trHeight w:hRule="atLeast" w:val="206"/>
        </w:trPr>
        <w:tc>
          <w:tcPr>
            <w:tcW w:w="696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rPr>
                <w:b w:val="1"/>
              </w:rPr>
              <w:t>PESEL</w:t>
            </w:r>
            <w:r>
              <w:t>: …………………………………….</w:t>
            </w:r>
          </w:p>
        </w:tc>
        <w:tc>
          <w:tcPr>
            <w:tcW w:w="10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206"/>
        </w:trPr>
        <w:tc>
          <w:tcPr>
            <w:tcW w:w="10080" w:type="dxa"/>
            <w:gridSpan w:val="5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rPr>
                <w:b w:val="1"/>
              </w:rPr>
              <w:t xml:space="preserve">Rozpoznanie: </w:t>
            </w:r>
            <w:r>
              <w:t>………………………………………………………………………</w:t>
            </w: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610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217"/>
        </w:trPr>
        <w:tc>
          <w:tcPr>
            <w:tcW w:w="8010" w:type="dxa"/>
            <w:gridSpan w:val="3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rPr>
                <w:b w:val="1"/>
              </w:rPr>
              <w:t>OKRESOWA OCENA SKUTECZNOŚCI CHEMIOTERAPII</w:t>
            </w:r>
          </w:p>
        </w:tc>
        <w:tc>
          <w:tcPr>
            <w:tcW w:w="99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rPr>
                <w:b w:val="1"/>
              </w:rPr>
              <w:t>Lp.</w:t>
            </w:r>
          </w:p>
        </w:tc>
        <w:tc>
          <w:tcPr>
            <w:tcW w:w="6105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rPr>
                <w:b w:val="1"/>
              </w:rPr>
              <w:t>Wykaz wykonanych świadczeń medycznych</w:t>
            </w:r>
          </w:p>
        </w:tc>
        <w:tc>
          <w:tcPr>
            <w:tcW w:w="3120" w:type="dxa"/>
            <w:gridSpan w:val="3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Data porady</w:t>
            </w:r>
          </w:p>
        </w:tc>
      </w:tr>
      <w:tr>
        <w:trPr>
          <w:wBefore w:w="0" w:type="dxa"/>
          <w:trHeight w:hRule="atLeast" w:val="206"/>
        </w:trPr>
        <w:tc>
          <w:tcPr>
            <w:tcW w:w="85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</w:p>
        </w:tc>
        <w:tc>
          <w:tcPr>
            <w:tcW w:w="610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206"/>
        </w:trPr>
        <w:tc>
          <w:tcPr>
            <w:tcW w:w="85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1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Morfologia krwi z rozmazem</w:t>
            </w:r>
          </w:p>
        </w:tc>
        <w:tc>
          <w:tcPr>
            <w:tcW w:w="105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2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OB.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3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Białko C-reaktywne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4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Białko całkowite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5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Albumina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6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Bilirubina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7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Mocznik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8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Kreatynina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9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Elektrolity w surowicy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10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Wapń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11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AspAT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12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AIAT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13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Fosfataza alkaliczna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14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Dehydrogenaza mleczanowa LDH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15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Glutamylotranspeptydaza GGTP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16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Glukoza w surowicy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17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Czas kaolinowo - kefalinowy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18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Czas krwawienia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19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Produkty degradacji fibryny / fibrynogenu FDP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20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Badanie ogólne moczu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21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Beta 2 mikroglobulina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22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FT3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23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FT4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24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TSH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25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FSH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26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LH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27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Estradiol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28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Progesteron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29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Testosteron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30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CEA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31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Ca 15-3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32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Mammografia piersi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33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Zdjęcie rtg klatki piersiowej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34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Zdjęcie rtg jamy nosowej i gardła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35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USG jamy brzusznej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36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USG transrektalne jelita grubego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37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Echo serca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38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EKG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392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39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Biopsja aspiracyjna cienkoigłowa /BAC/ pod kontrolą usg z jednego narządu- więcej niż jedno miejsce diagnozowane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40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Cellblock z badaniem HP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675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41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Immunofenotyp komórek hemopoetycznych - barwienie cytoplazmatyczne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351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42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Badanie immunohistochemiczne na materiale parafinowym i na preparatach cytologicznych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43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Badanie histopatologiczne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237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44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Test w kierunku HIV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45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Usg obwodowe węzłów chłonnych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  <w:r>
              <w:t>46</w:t>
            </w: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Inne świadczenia opieki zdrowotnej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9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</w:pPr>
          </w:p>
        </w:tc>
        <w:tc>
          <w:tcPr>
            <w:tcW w:w="61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1…………………………………….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206"/>
        </w:trPr>
        <w:tc>
          <w:tcPr>
            <w:tcW w:w="85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610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t>2…………………………………….</w:t>
            </w:r>
          </w:p>
        </w:tc>
        <w:tc>
          <w:tcPr>
            <w:tcW w:w="10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75"/>
        </w:trPr>
        <w:tc>
          <w:tcPr>
            <w:tcW w:w="85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610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99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  <w:tc>
          <w:tcPr>
            <w:tcW w:w="10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right"/>
            </w:pPr>
          </w:p>
        </w:tc>
      </w:tr>
      <w:tr>
        <w:trPr>
          <w:wBefore w:w="0" w:type="dxa"/>
          <w:trHeight w:hRule="atLeast" w:val="175"/>
        </w:trPr>
        <w:tc>
          <w:tcPr>
            <w:tcW w:w="10080" w:type="dxa"/>
            <w:gridSpan w:val="5"/>
            <w:tcBorders>
              <w:top w:val="single" w:sz="2" w:space="0" w:shadow="0" w:frame="0" w:color="000000"/>
              <w:left w:val="single" w:sz="2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rPr>
                <w:sz w:val="20"/>
              </w:rPr>
              <w:t>Administrator danych osobowych, przetwarzający dane niezbędne przy udzielaniu świadczeń w zakresie chemioterapii, zobowiązany jest do stosowania przepisów Rozporządzenia Parlamentu Europejskiego i Rady (UE) 2016/679 z dnia 27 kwietnia 2016 r. w sprawie ochrony osób fizycznych w związku z przetwarzaniem danych osobowych i w sprawie swobodnego przepływu takich danych oraz uchylenia dyrektywy 95/46/WE.</w:t>
            </w:r>
          </w:p>
        </w:tc>
      </w:tr>
      <w:tr>
        <w:trPr>
          <w:wBefore w:w="0" w:type="dxa"/>
          <w:trHeight w:hRule="atLeast" w:val="175"/>
        </w:trPr>
        <w:tc>
          <w:tcPr>
            <w:tcW w:w="855" w:type="dxa"/>
            <w:tcBorders>
              <w:top w:val="none" w:sz="0" w:space="0" w:shadow="0" w:frame="0" w:color="000000"/>
              <w:left w:val="single" w:sz="2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610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10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99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10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175"/>
        </w:trPr>
        <w:tc>
          <w:tcPr>
            <w:tcW w:w="855" w:type="dxa"/>
            <w:tcBorders>
              <w:top w:val="none" w:sz="0" w:space="0" w:shadow="0" w:frame="0" w:color="000000"/>
              <w:left w:val="single" w:sz="2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610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10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99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10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330"/>
        </w:trPr>
        <w:tc>
          <w:tcPr>
            <w:tcW w:w="85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610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10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99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  <w:tc>
          <w:tcPr>
            <w:tcW w:w="108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</w:pPr>
          </w:p>
        </w:tc>
      </w:tr>
    </w:tbl>
    <w:p/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000000"/>
        <w:sz w:val="22"/>
        <w:u w:val="none"/>
        <w:shd w:val="clear" w:color="auto" w:fill="FFFFFF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>
      <w:rFonts w:ascii="Times New Roman" w:hAnsi="Times New Roman"/>
      <w:b w:val="0"/>
      <w:color w:val="000000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Piątkowska Beata</dc:creator>
  <dcterms:created xsi:type="dcterms:W3CDTF">2024-01-03T11:33:25Z</dcterms:created>
  <cp:lastModifiedBy>Kociubowska Ewa</cp:lastModifiedBy>
  <dcterms:modified xsi:type="dcterms:W3CDTF">2024-01-26T11:54:02Z</dcterms:modified>
  <cp:revision>39</cp:revision>
</cp:coreProperties>
</file>