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F8724A" Type="http://schemas.openxmlformats.org/officeDocument/2006/relationships/officeDocument" Target="/word/document.xml" /><Relationship Id="coreR4EF8724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8/2024/DSM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laboratoryjnych wykonywanych w szpitalnym oddziale ratunkowym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64"/>
        </w:trPr>
        <w:tc>
          <w:tcPr>
            <w:tcW w:w="10080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Pakiet podstawowy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8"/>
        </w:trPr>
        <w:tc>
          <w:tcPr>
            <w:tcW w:w="100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L.p.</w:t>
            </w:r>
          </w:p>
        </w:tc>
        <w:tc>
          <w:tcPr>
            <w:tcW w:w="2190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badania</w:t>
            </w:r>
          </w:p>
        </w:tc>
        <w:tc>
          <w:tcPr>
            <w:tcW w:w="688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89.661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Gazometria mieszanej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A01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ogólne moczu (profil)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A07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A09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A11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Ciała ketonowe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A17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Krew utajona w kale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A19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Osad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C53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Morfologia krwi 8-parametrowa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C55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Morfologia krwi, z pełnym różnicowaniem granulocytów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E20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Próba zgodności serologicznej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E65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grupy krwi układu ABO i Rh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G11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częściowej tromboplastyny po aktywacji (APTT)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G15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krwawienia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G17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krzepnięcia osocza po uwapnieniu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G19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krzepnięcia pełnej krwi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L43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Glukoza z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M37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Kreatynina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N13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Mocznik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N45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Potas (K)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O29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Równowaga kwasowo-zasadowa (pH, pCO2, pO2, HCO3, BE)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O35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Sód (Na)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V18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RS Przeciwciała IgG/ IgM (anty-RSV IgG/ IgM)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V39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zapalenia wątroby typu B HBs Antygen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V48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zapalenia wątroby typu C (HCV) Przeciwciała (anty-HCV)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F37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Rotavirus/ Adenovirus Antygen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F48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Epstein Barr Przeciwciała IgG (anty-Epstein-Barr (VCA) IgG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Epstein Barr Przeciwciała IgM (anty-Epstein-Barr (VCA) IgM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28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</w:pPr>
            <w:r>
              <w:t>Testy COMBO antygen covid/grypa/RSV lub podobne</w:t>
            </w: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0080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</w:rPr>
              <w:t xml:space="preserve">Pakiet dodatkowy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690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L.p.</w:t>
            </w:r>
          </w:p>
        </w:tc>
        <w:tc>
          <w:tcPr>
            <w:tcW w:w="175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badania</w:t>
            </w:r>
          </w:p>
        </w:tc>
        <w:tc>
          <w:tcPr>
            <w:tcW w:w="763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płynu z jamy ciała (opłucnej, otrzewnej)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protrombinowy (PT)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trombinowy (TT)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G49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D-Dimery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G53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Fibrynogen (FIBR)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I09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Albumina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I17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Aminotransferaza alaninowa (ALT)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I19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Aminotransferaza asparaginianowa (AST)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I23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Amoniak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Amylaza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Amylaza trzustkowa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I77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I79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całkowite, rozdział elektroforetyczny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C-reaktywne (CRP)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bezpośrednia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I90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delta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pośrednia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Cholesterol całkowity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L11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Fosfataza alkaliczna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L15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Fosfataza kwaśna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Gamma glutamylotranspeptydaza (GGTP)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1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L46</w:t>
            </w:r>
          </w:p>
        </w:tc>
        <w:tc>
          <w:tcPr>
            <w:tcW w:w="76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Gonadotropina kosmówkowa - podjednostka beta (beta-HCG)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1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L47</w:t>
            </w:r>
          </w:p>
        </w:tc>
        <w:tc>
          <w:tcPr>
            <w:tcW w:w="76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Gonadotropina kosmówkowa (HCG)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175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L69</w:t>
            </w:r>
          </w:p>
        </w:tc>
        <w:tc>
          <w:tcPr>
            <w:tcW w:w="7635" w:type="dxa"/>
            <w:tcBorders>
              <w:top w:val="single" w:sz="4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Hormon tyreotropowy (TSH)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M18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Kinaza fosfokreatynowa (CK)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Kinaza fosfokreatynowa izoenzym CK-MB (CKMB)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28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M67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Lipaza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M73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Lit (Li)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M87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Magnez całkowity (Mg)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N25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Osmolarność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N58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Prokalcytonina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33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O09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Przeciwciała przeciw peroksydazie tarczycowej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34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O18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Przeciwciała przeciw tyreoglobulinie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35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O55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Trijodotyronina wolna (FT3)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O59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Troponina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Troponina 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38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Tyroksyna całkowita (TT4)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39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O69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Tyroksyna wolna (FT4)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O75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Wapń zjonizowany (Ca2+)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O77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Wapń całkowity (Ca)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P05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Alkaloidy opium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43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P07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Amfetamina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P27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Etylenowy glikol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45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P31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Etylowy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46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Hemoglobina tlenkowęglowa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47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P44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Kanabinoidy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48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P45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Kokaina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toksykologiczne moczu (leki, dopalacze)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toksykologiczne krwi (leki, dopalacze)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51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91.821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materiału biologicznego - posiew jakościowy i ilościowy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91.831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materiału biologicznego - posiew jakościowy wraz z identyfikacją drobnoustroju i antybiogram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2023-10-20T12:04:31Z</dcterms:created>
  <cp:lastModifiedBy>Kociubowska Ewa</cp:lastModifiedBy>
  <dcterms:modified xsi:type="dcterms:W3CDTF">2024-01-26T12:01:25Z</dcterms:modified>
  <cp:revision>211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