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F4C4F9" Type="http://schemas.openxmlformats.org/officeDocument/2006/relationships/officeDocument" Target="/word/document.xml" /><Relationship Id="coreR6FF4C4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8/2024/DSM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....../......</w:t>
        <w:br w:type="textWrapping"/>
        <w:t>O UDZIELANIE ŚWIADCZEŃ OPIEKI ZDROWOTNEJ - LECZENIE SZPITALNE W ZAKRESIE ŚWIADCZENIA W SZPITALNYM ODDZIALE RATUNKOWYM (SOR) / ŚWIADCZENIA W IZBIE PRZYJĘĆ (IP)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......................................................, dnia 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imieniu którego działa: …………………………………………… (wskazanie imienia i nazwiska osoby umocowanej) – ………………………………… (wskazanie stanowiska) .…………………………… (nazwa oddziału)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Oddziału Wojewódzkiego Narodowego Funduszu Zdrowia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siedzibą w ……….............................................................................................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nr ……………....... z dnia ………….……… /i nr ……………....... z dnia ………........../,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……….........................................................................................................................................….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 dnia 27 sierpnia 2004 r. o świadczeniach opieki zdrowotnej finansowanych ze środków publicznych (Dz. U. z 2022 r. poz. 2561,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"Świadczeniodawcą"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gwarantowanych opieki zdrowotnej, w rodzaju leczenie szpitalne, w zakresie: świadczenia w szpitalnym oddziale ratunkowym (SOR)/ świadczenia w izbie przyjęć (IP), zwanych dalej „świadczeniami gwarantowanymi”,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o świadczeniach opieki zdrowotnej finansowanych ze środków publicznych (Dz. U. z 2022 r. poz. 2561,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leczenia szpitalnego, wydanego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 podstawie art. 137 ust. 2 ustawy o świadczeniach, zwanymi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w rodzaju leczenie szpitalne w zakresie: świadczenia w szpitalnym oddziale ratunkowym oraz w zakresie: świadczenia w izbie przyjęć, określonymi przez Prezesa Narodowego Funduszu Zdrowia na podstawie art. 146 ust. 1 pkt 2 ustawy o świadczeniach, zwanymi dalej „szczegółowymi warunkami umów”.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 – zasoby”;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są określone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– „Harmonogram –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gwarantowane w poszczególnych zakresach mogą być udzielane przez Świadczeniodawcę z udziałem podwykonawców udzielających świadczeń na  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szczegółowych warunkach umów oraz w przepisach odrębnych, w tym w szczególności w rozporządzeniu.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podwykonawcy, na zasadach określonych w ustawie o świadczeniach, w 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  umowy lub nawiązanie współpracy z innym podwykonawcą, wymaga zgłoszenia dyrektorowi właściwego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 sprzęt. Zmiany wymagają zgłoszenia dyrektorowi właściwego oddziału Funduszu najpóźniej w dniu poprzedzającym ich powstanie albo – w przypadkach losowych – niezwłocznie po ich powstaniu.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Funduszu, na zasadach i warunkach określonych w zarządzeniu Prezesa Narodowego Funduszu Zdrowia w sprawie korzystania z Portalu Narodowego Funduszu Zdrowia oraz w umowie upoważniającej do 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odpowiada wobec świadczeniobiorcy za jakość udzielonego świadczenia.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……..............…. r. do dnia ….............…….. r. wynosi maksymalnie …………............... zł (słownie: ......……………………………….……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rozliczeniowych, o których mowa w ust. 1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  <w:br w:type="textWrapping"/>
        <w:t>Dane posiadacza rachunku bankowego: …………………………………………………………… nr ………………………………………………...........................................................................................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3, wymaga uprzednio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Funduszu, zgodnie z formatem ustalonym przez Prezesa Narodowego Funduszu Zdrowia,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Świadczeniodawcy, Fundusz może nałożyć na 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leków, środków spożywczych specjalnego przeznaczenia żywieniowego i wyrobów medycznych, dokonanych na  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 na zlecenie osoby uprawnionej, oraz ich naprawy, o  których mowa w ustawie z dnia 12 maja 2011 r. o refundacji leków, środków spożywczych specjalnego przeznaczenia żywieniowego oraz wyrobów medycznych (Dz. U. z 2023 r. poz. 826), finansowanych w całości lub w części przez Fundusz, osobom nieuprawnionym lub w przypadkach nieuzasadnionych, Fundusz może nałożyć na Świadczeniodawcę karę umowną stanowiącą równowartość kwoty nienależnego finansowania wraz z odsetkami ustawowymi od  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</w:t>
        <w:br w:type="textWrapping"/>
        <w:t>korzystania z usługi e-WUŚ w celu zapewnienia możliwości realizacji uprawnień świadczeniobiorców</w:t>
        <w:br w:type="textWrapping"/>
        <w:t>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……..….......................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 ministra właściwego do spraw zdrowia w sprawie świadczeń gwarantowanych z zakresu leczenia szpitalnego.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br w:type="textWrapping"/>
        <w:t>Wykaz załączników do umowy:</w:t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1)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do umowy – Plan rzeczowo-finansowy;</w:t>
        <w:br w:type="textWrapping"/>
        <w:t xml:space="preserve">2)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do umowy – Harmonogram -zasoby;</w:t>
        <w:br w:type="textWrapping"/>
        <w:t xml:space="preserve">3)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Wykaz podwykonawców;</w:t>
        <w:br w:type="textWrapping"/>
        <w:t xml:space="preserve">4)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Wzór wniosku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..............................................................................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..............................................................................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Narodowy Fundusz Zdrowia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2024-01-17T12:04:11Z</dcterms:created>
  <cp:lastModifiedBy>Kociubowska Ewa</cp:lastModifiedBy>
  <dcterms:modified xsi:type="dcterms:W3CDTF">2024-01-26T12:01:25Z</dcterms:modified>
  <cp:revision>144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