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F35" w:rsidRDefault="00747B8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 do zarządzenia Nr 7/2024/DGL</w:t>
      </w:r>
      <w:r>
        <w:br/>
        <w:t>Prezesa Narodowego Funduszu Zdrowia</w:t>
      </w:r>
      <w:r>
        <w:br/>
        <w:t>z dnia 24 stycznia 2024 r.</w:t>
      </w:r>
    </w:p>
    <w:p w:rsidR="00A92F35" w:rsidRDefault="00747B8F">
      <w:pPr>
        <w:keepNext/>
        <w:spacing w:after="480"/>
        <w:jc w:val="center"/>
      </w:pPr>
      <w:r>
        <w:rPr>
          <w:b/>
        </w:rPr>
        <w:t>Katalog współczynników korygujących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514"/>
        <w:gridCol w:w="2114"/>
        <w:gridCol w:w="1590"/>
        <w:gridCol w:w="2340"/>
        <w:gridCol w:w="1560"/>
        <w:gridCol w:w="2325"/>
        <w:gridCol w:w="1590"/>
        <w:gridCol w:w="1560"/>
        <w:gridCol w:w="1380"/>
        <w:gridCol w:w="1380"/>
        <w:gridCol w:w="1380"/>
        <w:gridCol w:w="2700"/>
      </w:tblGrid>
      <w:tr w:rsidR="00A92F35">
        <w:trPr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program lekowy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 xml:space="preserve">produkt rozliczeniowy z katalogu ryczałtów, w odniesieniu </w:t>
            </w:r>
            <w:r>
              <w:rPr>
                <w:b/>
                <w:sz w:val="18"/>
              </w:rPr>
              <w:t>do którego współczynnik korygujący może zostać zastosowany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substancja czynna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próg kosztowy rozliczenia substancji czynnej uprawniający do zastosowani</w:t>
            </w:r>
            <w:r>
              <w:rPr>
                <w:b/>
                <w:sz w:val="18"/>
              </w:rPr>
              <w:t>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uwagi</w:t>
            </w:r>
          </w:p>
        </w:tc>
      </w:tr>
      <w:tr w:rsidR="00A92F35">
        <w:trPr>
          <w:trHeight w:val="315"/>
        </w:trPr>
        <w:tc>
          <w:tcPr>
            <w:tcW w:w="555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kod świadczenia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kod produktu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kod świadczenia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kod produktu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wartość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sz w:val="18"/>
              </w:rPr>
              <w:t>jednostka</w:t>
            </w:r>
          </w:p>
        </w:tc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</w:pPr>
          </w:p>
        </w:tc>
        <w:tc>
          <w:tcPr>
            <w:tcW w:w="2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</w:pPr>
          </w:p>
        </w:tc>
      </w:tr>
      <w:tr w:rsidR="00A92F35">
        <w:trPr>
          <w:trHeight w:val="31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</w:pPr>
          </w:p>
        </w:tc>
        <w:tc>
          <w:tcPr>
            <w:tcW w:w="3630" w:type="dxa"/>
            <w:gridSpan w:val="2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393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388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i/>
                <w:sz w:val="18"/>
              </w:rPr>
              <w:t>3</w:t>
            </w:r>
          </w:p>
        </w:tc>
        <w:tc>
          <w:tcPr>
            <w:tcW w:w="31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i/>
                <w:sz w:val="18"/>
              </w:rPr>
              <w:t>4</w:t>
            </w:r>
          </w:p>
        </w:tc>
        <w:tc>
          <w:tcPr>
            <w:tcW w:w="27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i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i/>
                <w:sz w:val="18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b/>
                <w:i/>
                <w:sz w:val="18"/>
              </w:rPr>
              <w:t>7</w:t>
            </w:r>
          </w:p>
        </w:tc>
      </w:tr>
      <w:tr w:rsidR="00A92F35">
        <w:trPr>
          <w:trHeight w:val="225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5.08.08.0000038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5.08.09.0000008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bosentanum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0,0404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92F35" w:rsidRDefault="00747B8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br/>
              <w:t xml:space="preserve">1. Współczynnik korygujący może zostać zastosowany w odniesieniu do produktu rozliczeniowego wskazanego w kolumnie 2 lub </w:t>
            </w:r>
            <w:r>
              <w:rPr>
                <w:sz w:val="18"/>
              </w:rPr>
              <w:t>świadczenia wskazanego w kolumnie 3, rozliczanego w związku z terapią pacjentów, u których stosowana jest substancja czynna, o której mowa kolumnie 4, spełniająca warunek kosztowy określony w kolumnie 5 w przypadku każdego z podań lub wydań leku danemu pac</w:t>
            </w:r>
            <w:r>
              <w:rPr>
                <w:sz w:val="18"/>
              </w:rPr>
              <w:t>jentowi w danym okresie.</w:t>
            </w:r>
          </w:p>
          <w:p w:rsidR="00A92F35" w:rsidRDefault="00A92F35">
            <w:pPr>
              <w:jc w:val="left"/>
              <w:rPr>
                <w:color w:val="000000"/>
                <w:u w:color="000000"/>
              </w:rPr>
            </w:pPr>
          </w:p>
          <w:p w:rsidR="00A92F35" w:rsidRDefault="00747B8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2. Współczynnik korygujący stosuje się do rozliczenia ułamkowej części wartości produktu, o którym mowa w kolumnie 2, przysługującej za dany okres lub do świadczeń, o których mowa w kolumnie 3, wykonanych i sprawozdanych za dany </w:t>
            </w:r>
            <w:r>
              <w:rPr>
                <w:color w:val="000000"/>
                <w:sz w:val="18"/>
                <w:u w:color="000000"/>
              </w:rPr>
              <w:t>okres, związanych z podaniem substancji czynnej spełniającej warunek kosztowy.</w:t>
            </w:r>
          </w:p>
        </w:tc>
      </w:tr>
      <w:tr w:rsidR="00A92F35">
        <w:trPr>
          <w:trHeight w:val="48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92F35" w:rsidRDefault="00A92F3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92F35" w:rsidRDefault="00A92F3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92F35" w:rsidRDefault="00A92F3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6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8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6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1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72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</w:t>
            </w:r>
            <w:r>
              <w:rPr>
                <w:sz w:val="18"/>
              </w:rPr>
              <w:t>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0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95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chorobą Leśniowskiego-Crohna 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8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5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5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3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postacią </w:t>
            </w:r>
            <w:r>
              <w:rPr>
                <w:sz w:val="18"/>
              </w:rPr>
              <w:lastRenderedPageBreak/>
              <w:t>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5.08.08.0000042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chorych z aktywną </w:t>
            </w:r>
            <w:r>
              <w:rPr>
                <w:sz w:val="18"/>
              </w:rPr>
              <w:lastRenderedPageBreak/>
              <w:t>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wykonaniem </w:t>
            </w:r>
            <w:r>
              <w:rPr>
                <w:sz w:val="18"/>
              </w:rPr>
              <w:t>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7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7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4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1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5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1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9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</w:t>
            </w:r>
            <w:r>
              <w:rPr>
                <w:sz w:val="18"/>
              </w:rPr>
              <w:t>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3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8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9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wrzodziejącym zapaleniem jelita grubego (WZJG)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5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0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9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</w:t>
            </w:r>
            <w:r>
              <w:rPr>
                <w:sz w:val="18"/>
              </w:rPr>
              <w:t>o zapalenia stawów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3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w trybie jednodniowym związana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0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4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</w:t>
            </w:r>
            <w:r>
              <w:rPr>
                <w:sz w:val="18"/>
              </w:rPr>
              <w:t xml:space="preserve">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0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6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15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</w:t>
            </w:r>
            <w:r>
              <w:rPr>
                <w:sz w:val="18"/>
              </w:rPr>
              <w:t>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6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5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w trybie </w:t>
            </w:r>
            <w:r>
              <w:rPr>
                <w:sz w:val="18"/>
              </w:rPr>
              <w:t>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9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raz na 3 miesiące w trybie </w:t>
            </w:r>
            <w:r>
              <w:rPr>
                <w:sz w:val="18"/>
              </w:rPr>
              <w:t>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6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przewlekłych zakażeń płuc u świadczeniobiorców </w:t>
            </w:r>
            <w:r>
              <w:rPr>
                <w:sz w:val="18"/>
              </w:rPr>
              <w:t>z mukowiscydozą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1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</w:t>
            </w:r>
            <w:r>
              <w:rPr>
                <w:sz w:val="18"/>
              </w:rPr>
              <w:t>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630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</w:t>
            </w:r>
            <w:r>
              <w:rPr>
                <w:sz w:val="18"/>
              </w:rPr>
              <w:t>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1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2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7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</w:t>
            </w:r>
            <w:r>
              <w:rPr>
                <w:sz w:val="18"/>
              </w:rPr>
              <w:t>chorych z łuszczycowym zapaleniem stawów (ŁZS)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</w:t>
            </w:r>
            <w:r>
              <w:rPr>
                <w:sz w:val="18"/>
              </w:rPr>
              <w:t xml:space="preserve">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6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raz na 3 miesiące w trybie ambulatoryjnym związane z </w:t>
            </w:r>
            <w:r>
              <w:rPr>
                <w:sz w:val="18"/>
              </w:rPr>
              <w:lastRenderedPageBreak/>
              <w:t>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70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</w:t>
            </w:r>
            <w:r>
              <w:rPr>
                <w:sz w:val="18"/>
              </w:rPr>
              <w:t>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5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8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6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</w:t>
            </w:r>
            <w:r>
              <w:rPr>
                <w:sz w:val="18"/>
              </w:rPr>
              <w:t>chorych z umiarkowaną i ciężką postacią łuszczycy plackowatej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9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</w:t>
            </w:r>
            <w:r>
              <w:rPr>
                <w:sz w:val="18"/>
              </w:rPr>
              <w:t>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5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ambulatoryjnym związane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1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75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aktywną postać ziarniniakowatości z zapaleniem </w:t>
            </w:r>
            <w:r>
              <w:rPr>
                <w:sz w:val="18"/>
              </w:rPr>
              <w:t>naczyń (GPA) lub mikroskopowe zapalenie naczyń (MPA)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0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  <w:tr w:rsidR="00A92F35">
        <w:trPr>
          <w:trHeight w:val="31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</w:t>
            </w:r>
            <w:r>
              <w:rPr>
                <w:sz w:val="18"/>
              </w:rPr>
              <w:t>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747B8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92F35" w:rsidRDefault="00A92F3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A92F35" w:rsidRDefault="00A92F35"/>
    <w:sectPr w:rsidR="00A92F35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35"/>
    <w:rsid w:val="00747B8F"/>
    <w:rsid w:val="00A9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E43F5-68AA-46C8-BE9A-AA9F4832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2069</Words>
  <Characters>12419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2024-01-24T13:55:00Z</dcterms:created>
  <dcterms:modified xsi:type="dcterms:W3CDTF">2024-01-24T13:55:00Z</dcterms:modified>
  <cp:category>Akt prawny</cp:category>
</cp:coreProperties>
</file>