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55A" w:rsidRDefault="0093251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 do zarządzenia Nr 7/2024/DGL</w:t>
      </w:r>
      <w:r>
        <w:br/>
        <w:t>Prezesa Narodowego Funduszu Zdrowia</w:t>
      </w:r>
      <w:r>
        <w:br/>
        <w:t>z dnia 24 stycznia 2024 r.</w:t>
      </w:r>
    </w:p>
    <w:p w:rsidR="0008155A" w:rsidRDefault="00932519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chorych z nerwiakowłókniakami splotowatymi w przebiegu neurofibromatozy </w:t>
      </w:r>
      <w:r>
        <w:rPr>
          <w:b/>
        </w:rPr>
        <w:t>typu 1 oraz weryfikację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286"/>
        <w:gridCol w:w="6076"/>
        <w:gridCol w:w="225"/>
      </w:tblGrid>
      <w:tr w:rsidR="0008155A">
        <w:trPr>
          <w:trHeight w:val="3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08155A">
        <w:trPr>
          <w:trHeight w:val="45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 xml:space="preserve">kwalifikacja do leczenia chorych z nerwiakowłókniakami splotowatymi w przebiegu neurofibromatozy typu 1 oraz weryfikacja skuteczności </w:t>
            </w:r>
          </w:p>
        </w:tc>
      </w:tr>
      <w:tr w:rsidR="0008155A">
        <w:trPr>
          <w:trHeight w:val="97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 xml:space="preserve">zakres świadczenia – </w:t>
            </w:r>
            <w:r>
              <w:rPr>
                <w:sz w:val="20"/>
              </w:rPr>
              <w:t>programy lekowe objęte kwalifikacją i weryfikacją leczenia przez zespół koordynacyjny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1) Leczenie pacjentów z nerwiakowłókniakami splotowatymi w przebiegu neurofibromatozy typu 1</w:t>
            </w:r>
          </w:p>
        </w:tc>
      </w:tr>
      <w:tr w:rsidR="0008155A">
        <w:trPr>
          <w:trHeight w:val="81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1) Q85.0 Ne</w:t>
            </w:r>
            <w:r>
              <w:rPr>
                <w:sz w:val="20"/>
              </w:rPr>
              <w:t>rwiakowłókniakowatość (niezłośliwa)</w:t>
            </w:r>
          </w:p>
        </w:tc>
      </w:tr>
      <w:tr w:rsidR="0008155A">
        <w:trPr>
          <w:trHeight w:val="3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08155A">
        <w:trPr>
          <w:trHeight w:val="4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 xml:space="preserve">Zespół Koordynacyjny ds. Leczenia Nerwiakowłókniaków Splotowatych u Chorych z </w:t>
            </w:r>
            <w:r>
              <w:rPr>
                <w:sz w:val="20"/>
              </w:rPr>
              <w:t>Neurofibromatozą Typu 1 (NF1)</w:t>
            </w:r>
          </w:p>
        </w:tc>
      </w:tr>
      <w:tr w:rsidR="0008155A">
        <w:trPr>
          <w:trHeight w:val="4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Szpital Uniwersytecki nr 1 im. dr. Antoniego Jurasza</w:t>
            </w:r>
          </w:p>
          <w:p w:rsidR="0008155A" w:rsidRDefault="00932519">
            <w:pPr>
              <w:jc w:val="left"/>
            </w:pPr>
            <w:r>
              <w:rPr>
                <w:sz w:val="20"/>
              </w:rPr>
              <w:t xml:space="preserve">ul. </w:t>
            </w:r>
            <w:r>
              <w:rPr>
                <w:sz w:val="20"/>
              </w:rPr>
              <w:t xml:space="preserve">M. </w:t>
            </w:r>
            <w:r>
              <w:rPr>
                <w:sz w:val="20"/>
              </w:rPr>
              <w:t>Skłodowskiej-Curie 9</w:t>
            </w:r>
          </w:p>
          <w:p w:rsidR="0008155A" w:rsidRDefault="00932519">
            <w:pPr>
              <w:jc w:val="left"/>
            </w:pPr>
            <w:r>
              <w:rPr>
                <w:sz w:val="20"/>
              </w:rPr>
              <w:t>85-094 Bydgoszcz</w:t>
            </w:r>
          </w:p>
        </w:tc>
      </w:tr>
      <w:tr w:rsidR="0008155A">
        <w:trPr>
          <w:trHeight w:val="37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 xml:space="preserve">lekarze specjaliści w </w:t>
            </w:r>
            <w:r>
              <w:rPr>
                <w:sz w:val="20"/>
              </w:rPr>
              <w:t>dziedzinie hematologii i onkologii dziecięcej</w:t>
            </w:r>
          </w:p>
        </w:tc>
      </w:tr>
      <w:tr w:rsidR="0008155A">
        <w:trPr>
          <w:trHeight w:val="12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1) kryteria kwalifikacji zostały określone w opisie programu lekowego wymienionego w pkt 1.2;</w:t>
            </w:r>
          </w:p>
          <w:p w:rsidR="0008155A" w:rsidRDefault="00932519">
            <w:pPr>
              <w:jc w:val="left"/>
            </w:pPr>
            <w:r>
              <w:rPr>
                <w:sz w:val="20"/>
              </w:rPr>
              <w:t xml:space="preserve">2) kwalifikacja lub weryfikacja skuteczności </w:t>
            </w:r>
            <w:r>
              <w:rPr>
                <w:sz w:val="20"/>
              </w:rPr>
              <w:t>leczenia dokonywana jest w oparciu o dokumenty, których wzór został określony w pkt 2.</w:t>
            </w:r>
          </w:p>
        </w:tc>
      </w:tr>
      <w:tr w:rsidR="0008155A">
        <w:trPr>
          <w:trHeight w:val="6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A" w:rsidRDefault="00932519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  <w:tr w:rsidR="0008155A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</w:pPr>
          </w:p>
        </w:tc>
      </w:tr>
      <w:tr w:rsidR="0008155A">
        <w:trPr>
          <w:gridAfter w:val="1"/>
          <w:wAfter w:w="225" w:type="dxa"/>
        </w:trPr>
        <w:tc>
          <w:tcPr>
            <w:tcW w:w="9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</w:pPr>
          </w:p>
        </w:tc>
      </w:tr>
    </w:tbl>
    <w:p w:rsidR="0008155A" w:rsidRDefault="0008155A">
      <w:pPr>
        <w:keepLines/>
        <w:spacing w:before="120" w:after="120"/>
        <w:ind w:firstLine="340"/>
      </w:pPr>
    </w:p>
    <w:p w:rsidR="0008155A" w:rsidRDefault="00932519">
      <w:pPr>
        <w:keepLines/>
        <w:spacing w:before="120" w:after="120"/>
        <w:ind w:firstLine="340"/>
        <w:rPr>
          <w:color w:val="000000"/>
          <w:u w:color="000000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08155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b/>
                <w:color w:val="000000"/>
                <w:u w:color="000000"/>
              </w:rPr>
            </w:pPr>
            <w:r>
              <w:rPr>
                <w:b/>
              </w:rPr>
              <w:lastRenderedPageBreak/>
              <w:t>2. Wzory dokumentów niezbędnych dla kwalifikacji pacjenta do leczenia w programie lekowym Leczenie chorych z nerwiakowłókniakami splotowatymi w przebiegu neurofibromatozy typu 1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(NF1) (ICD-10: Q85.0)</w:t>
            </w:r>
          </w:p>
        </w:tc>
      </w:tr>
      <w:tr w:rsidR="0008155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Wzór wniosku o kwalifikację do leczenia w programie </w:t>
      </w:r>
      <w:r>
        <w:rPr>
          <w:b/>
          <w:color w:val="000000"/>
          <w:u w:color="000000"/>
        </w:rPr>
        <w:t>Leczenie chorych z nerwiakowłókniakami splotowatymi w przebiegu neurofibromatozy typu 1(NF1) (ICD-10: Q85.0)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6"/>
        <w:gridCol w:w="4726"/>
      </w:tblGrid>
      <w:tr w:rsidR="0008155A">
        <w:trPr>
          <w:trHeight w:val="540"/>
        </w:trPr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08155A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Powierzchnia ciała: 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7"/>
        <w:gridCol w:w="1020"/>
        <w:gridCol w:w="855"/>
      </w:tblGrid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</w:t>
            </w: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1.Zdolność do połykania całych kapsułek bez niszczenia ich otoczki i wysypywania zawartości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2. Potwierdzone klinicznie lub molekularnie rozpoznanie NF-1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3.Objawowy nieoperacyjny nerwiakowłókniak splotowaty (PN) co najmniej 3 cm w jednym wymiarze, którego nie można całkowicie usunąć chirurgicznie bez ryzyka znacznych powikłań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 xml:space="preserve">4. </w:t>
            </w:r>
            <w:r>
              <w:rPr>
                <w:sz w:val="24"/>
              </w:rPr>
              <w:t>Adekwatna w</w:t>
            </w:r>
            <w:r>
              <w:rPr>
                <w:sz w:val="24"/>
              </w:rPr>
              <w:t>ydolność narządowa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Nieobecność istotnych schorzeń współistniejących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 xml:space="preserve">6. Brak trwającej terapii przeciwnowotworowej niezależnie od przyczyny, w tym zawłaszcza: radioterapii, chemioterapii, terapii hormonalnej, przeciwnowotworowej immunoterapii lub </w:t>
            </w:r>
            <w:r>
              <w:t>terapii biologicznej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7. Nieobecność transformacji złośliwej PN do złośliwego guza osłonek nerwów obwodowych (MPNST), w PN o radiologicznych lub klinicznych cechach pobudzenia (tzw. Atypowe PN) na podstawie biopsji i badania histopatologicznego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 xml:space="preserve">8. </w:t>
            </w:r>
            <w:r>
              <w:t>Brak zmian patologicznych w dokładnym badaniu okulistycznym sugerujących odwarstwienie nabłonka barwnikowego siatkówki,RPED) lub centralną surowiczą retinopatię (CSR) ze zmniejszoną ostrością widzenia oraz jaskrę (nie wlicza się w to zaburzeń widzenia zwią</w:t>
            </w:r>
            <w:r>
              <w:t>zanych z powikłaniami rozwoju typowych dla NF1 glejaków nerwów wzrokowych lub PN oczodołu);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9. Upłynięcie co najmniej:</w:t>
            </w:r>
          </w:p>
          <w:p w:rsidR="0008155A" w:rsidRDefault="00932519">
            <w:pPr>
              <w:jc w:val="left"/>
            </w:pPr>
            <w:r>
              <w:t>a) 4 tygodni od ewentualnego leczenia farmakologicznego z powodu PN oraz ustąpienie wszystkich ostrych działań niepożądanych,</w:t>
            </w:r>
          </w:p>
          <w:p w:rsidR="0008155A" w:rsidRDefault="00932519">
            <w:pPr>
              <w:jc w:val="left"/>
            </w:pPr>
            <w:r>
              <w:t>b) upłyn</w:t>
            </w:r>
            <w:r>
              <w:t>ięcie co najmniej 6 tygodni od zastosowanej radioterapii,</w:t>
            </w:r>
          </w:p>
          <w:p w:rsidR="0008155A" w:rsidRDefault="00932519">
            <w:pPr>
              <w:jc w:val="left"/>
            </w:pPr>
            <w:r>
              <w:t>c) upłynięcie co najmniej 4 tygodni od zabiegu chirurgicznego;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10.Brak przeciwskazań do stosowania selumetynibu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11.Wykluczenie ciąży i karmienia piersią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Stan sprawności </w:t>
      </w:r>
      <w:r>
        <w:rPr>
          <w:color w:val="000000"/>
          <w:u w:color="000000"/>
        </w:rPr>
        <w:t xml:space="preserve">(należy podać </w:t>
      </w:r>
      <w:r>
        <w:rPr>
          <w:color w:val="000000"/>
          <w:u w:color="000000"/>
        </w:rPr>
        <w:t>wartość jednej ze skal – zgodnie z opisem programu lekowego):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2"/>
        <w:gridCol w:w="1365"/>
        <w:gridCol w:w="225"/>
      </w:tblGrid>
      <w:tr w:rsidR="0008155A">
        <w:tc>
          <w:tcPr>
            <w:tcW w:w="8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Stan sprawności</w:t>
            </w:r>
          </w:p>
        </w:tc>
        <w:tc>
          <w:tcPr>
            <w:tcW w:w="1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Wartość</w:t>
            </w:r>
          </w:p>
        </w:tc>
      </w:tr>
      <w:tr w:rsidR="0008155A">
        <w:tc>
          <w:tcPr>
            <w:tcW w:w="8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Stan sprawności wg skali Karnofsky'ego</w:t>
            </w:r>
          </w:p>
        </w:tc>
        <w:tc>
          <w:tcPr>
            <w:tcW w:w="1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8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Stan sprawności wg skali Lanskyego'ego</w:t>
            </w:r>
          </w:p>
        </w:tc>
        <w:tc>
          <w:tcPr>
            <w:tcW w:w="1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gridAfter w:val="1"/>
          <w:wAfter w:w="225" w:type="dxa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gridAfter w:val="1"/>
          <w:wAfter w:w="225" w:type="dxa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Badania laboratoryjne </w:t>
      </w:r>
      <w:r>
        <w:rPr>
          <w:color w:val="000000"/>
          <w:u w:color="000000"/>
        </w:rPr>
        <w:t xml:space="preserve">(można wprowadzić wyniki badań lub dołączyć skan opisu </w:t>
      </w:r>
      <w:r>
        <w:rPr>
          <w:color w:val="000000"/>
          <w:u w:color="000000"/>
        </w:rPr>
        <w:t>przeprowadzonych badań):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1"/>
        <w:gridCol w:w="3661"/>
      </w:tblGrid>
      <w:tr w:rsidR="0008155A">
        <w:trPr>
          <w:trHeight w:val="300"/>
        </w:trPr>
        <w:tc>
          <w:tcPr>
            <w:tcW w:w="6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 Parametr</w:t>
            </w:r>
          </w:p>
        </w:tc>
        <w:tc>
          <w:tcPr>
            <w:tcW w:w="36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 Wynik</w:t>
            </w:r>
          </w:p>
        </w:tc>
      </w:tr>
      <w:tr w:rsidR="0008155A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AspAT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AlAT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Bilirubina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Albuminy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Kreatynina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Kinaza fosfokreatynowa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  <w:tr w:rsidR="0008155A">
        <w:trPr>
          <w:trHeight w:val="300"/>
        </w:trPr>
        <w:tc>
          <w:tcPr>
            <w:tcW w:w="64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 xml:space="preserve">Hemoglobina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8155A" w:rsidRDefault="0008155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Badania obrazowe (można dołączyć skan opisu przeprowadzonych badań):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Pacjent nie spełnia kryteriów wyłączenia z programu…………….………..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....................................................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.......................................................................................................................................................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 ……………..………………………………</w:t>
      </w:r>
    </w:p>
    <w:p w:rsidR="0008155A" w:rsidRDefault="00932519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08155A" w:rsidRDefault="00932519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08155A" w:rsidRDefault="00932519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Decyzja dotycząca kwalifikacji do leczenia w programie lekowym Leczenie chorych z nerwiakowłókniakami splotowatymi w przebiegu neurofibromatozy typu 1</w:t>
      </w:r>
      <w:r>
        <w:rPr>
          <w:b/>
          <w:color w:val="000000"/>
          <w:u w:color="000000"/>
        </w:rPr>
        <w:t xml:space="preserve"> </w:t>
      </w:r>
      <w:r>
        <w:rPr>
          <w:b/>
          <w:color w:val="000000"/>
          <w:u w:color="000000"/>
        </w:rPr>
        <w:t>(NF1)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Przewodniczący Zespołu Koordynacyjnego </w:t>
      </w:r>
      <w:r>
        <w:rPr>
          <w:color w:val="000000"/>
          <w:u w:color="000000"/>
        </w:rPr>
        <w:t>ds.Leczenia Nerwiakowłókniaków Splotowatych u Chorych z Neurofibromatozą Typu 1 (NF1) Pan/Pani: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selumetynib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Podpis Przewodniczącego </w:t>
            </w:r>
            <w:r>
              <w:rPr>
                <w:sz w:val="18"/>
              </w:rPr>
              <w:t>Zespołu Koordynacyjnego ds. . Leczenia Nerwiakowłókniaków Splotowatych u Chorych z Neurofibromatozą Typu 1 (NF1)</w:t>
            </w: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</w:t>
      </w:r>
      <w:r>
        <w:rPr>
          <w:color w:val="000000"/>
          <w:u w:color="000000"/>
        </w:rPr>
        <w:t>przepisów Rozporządzenia Parlamentu Europejskiego i Rady (UE) 2016/679 z dnia 27 kwietnia 2016 r. w sprawie ochrony osób fizycznych w związku z przetwarzaniem danych osobowych i w sprawie swobodnego przepływu takich danych oraz uchylenia dyrektywy 95/46/WE</w:t>
      </w:r>
      <w:r>
        <w:rPr>
          <w:color w:val="000000"/>
          <w:u w:color="000000"/>
        </w:rPr>
        <w:t xml:space="preserve"> (Ogólne rozporządzenie o ochronie danych - RODO).</w:t>
      </w:r>
    </w:p>
    <w:p w:rsidR="0008155A" w:rsidRDefault="009325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2.1 Z</w:t>
      </w:r>
      <w:r>
        <w:rPr>
          <w:b/>
          <w:color w:val="000000"/>
          <w:u w:color="000000"/>
        </w:rPr>
        <w:t>ałącznik do wniosku o zakwalifikowanie pacjenta do leczenia w programie lekowym lekowym Leczenie chorych z nerwiakowłókniakami splotowatymi w przebiegu neurofibromatozy typu 1</w:t>
      </w:r>
      <w:r>
        <w:rPr>
          <w:b/>
          <w:color w:val="000000"/>
          <w:u w:color="000000"/>
        </w:rPr>
        <w:t xml:space="preserve"> </w:t>
      </w:r>
      <w:r>
        <w:rPr>
          <w:b/>
          <w:color w:val="000000"/>
          <w:u w:color="000000"/>
        </w:rPr>
        <w:t>(NF1)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</w:t>
      </w:r>
      <w:r>
        <w:rPr>
          <w:color w:val="000000"/>
          <w:u w:color="000000"/>
        </w:rPr>
        <w:t xml:space="preserve"> na przetwarzanie moich danych osobowych w celach wynikających</w:t>
      </w:r>
      <w:r>
        <w:rPr>
          <w:color w:val="000000"/>
          <w:u w:color="000000"/>
        </w:rPr>
        <w:br/>
        <w:t>z art. 188 oraz art. 188c ustawy o świadczeniach opieki zdrowotnej finansowanych ze środków publicznych.</w:t>
      </w:r>
    </w:p>
    <w:p w:rsidR="0008155A" w:rsidRDefault="0093251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</w:t>
      </w:r>
      <w:r>
        <w:rPr>
          <w:color w:val="000000"/>
          <w:u w:color="000000"/>
        </w:rPr>
        <w:t>anych i powikłań zastosowanej terapii oraz o możliwości zaprzestania terapii.</w:t>
      </w:r>
    </w:p>
    <w:p w:rsidR="0008155A" w:rsidRDefault="0093251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selumetynibem oraz zobowiązuję się do przyjmowania tego leku zgodnie z zaleceniami lekarskimi, oraz stawienia się na badania k</w:t>
      </w:r>
      <w:r>
        <w:rPr>
          <w:color w:val="000000"/>
          <w:u w:color="000000"/>
        </w:rPr>
        <w:t>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155A" w:rsidRDefault="0093251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  <w:tr w:rsidR="0008155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8155A" w:rsidRDefault="0008155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8155A" w:rsidRDefault="0093251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</w:t>
      </w:r>
      <w:r>
        <w:rPr>
          <w:color w:val="000000"/>
          <w:u w:color="000000"/>
        </w:rPr>
        <w:t>Parlamentu Europejskiego i Rady (UE) 2016/679 z dnia 27 kwietnia 2016 r. w sprawie ochrony osób fizycznych w związku z przetwarzaniem danych osobowych i w sprawie swobodnego przepływu takich danych oraz uchylenia dyrektywy 95/46/WE (Ogólne rozporządzenie o</w:t>
      </w:r>
      <w:r>
        <w:rPr>
          <w:color w:val="000000"/>
          <w:u w:color="000000"/>
        </w:rPr>
        <w:t> ochronie danych — RODO).</w:t>
      </w:r>
    </w:p>
    <w:sectPr w:rsidR="0008155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5A"/>
    <w:rsid w:val="0008155A"/>
    <w:rsid w:val="0093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0B784-4E26-4D1D-A47F-0AA07546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2024-01-24T13:55:00Z</dcterms:created>
  <dcterms:modified xsi:type="dcterms:W3CDTF">2024-01-24T13:55:00Z</dcterms:modified>
  <cp:category>Akt prawny</cp:category>
</cp:coreProperties>
</file>