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644A8B" Type="http://schemas.openxmlformats.org/officeDocument/2006/relationships/officeDocument" Target="/word/document.xml" /><Relationship Id="coreR7644A8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raka kolczystokomórkowego skóry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na raka kolczystokomórkowego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raka kolczystokomórkowego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Rak kolczystokomórkowy skóry - C44.1, C44.2, C44.3, C44.4, C44.5, C44.6, C44.7, C44.8, C44.9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Chorych na Raka Kolczystokomórkowego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dermatologii i wenerologii lub onkologii klinicznej lub chemioterapii nowotworów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left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kwalifikacja do leczenia dokonywana jest w oparciu o wnioski przedłożone za pośrednictwem elektronicznego systemu monitorowania programów lekowych lub w oparciu o dokument, którego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2022-05-17T10:11:13Z</dcterms:created>
  <cp:lastModifiedBy>Mysińska Monika</cp:lastModifiedBy>
  <dcterms:modified xsi:type="dcterms:W3CDTF">2022-06-01T08:24:30Z</dcterms:modified>
  <cp:revision>124</cp:revision>
  <dc:subject>zmieniające zarządzenie w sprawie określenia warunków zawierania i realizacji umów w rodzaju leczenie szpitalne w zakresie programy lekowe</dc:subject>
  <dc:title>Zarządzenie</dc:title>
</cp:coreProperties>
</file>