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BDF" w:rsidRDefault="00561D1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56 do zarządzenia Nr 69/2023/DGL</w:t>
      </w:r>
      <w:r>
        <w:br/>
        <w:t>Prezesa Narodowego Funduszu Zdrowia</w:t>
      </w:r>
      <w:r>
        <w:br/>
        <w:t>z dnia 21 kwietnia 2023 r.</w:t>
      </w:r>
    </w:p>
    <w:p w:rsidR="00D67BDF" w:rsidRDefault="00561D1D">
      <w:pPr>
        <w:keepNext/>
        <w:spacing w:after="480"/>
        <w:jc w:val="center"/>
      </w:pPr>
      <w:r>
        <w:rPr>
          <w:b/>
        </w:rPr>
        <w:t>Skład osobowy Zespołu Koordynacyjnego ds. Leczenia Pacjentów ze Spektrum Zapalenia Nerwów Wzrokowych i Rdzenia Kręgowego</w:t>
      </w:r>
    </w:p>
    <w:p w:rsidR="00D67BDF" w:rsidRDefault="00561D1D">
      <w:pPr>
        <w:spacing w:before="120" w:after="120"/>
        <w:ind w:firstLine="227"/>
      </w:pPr>
      <w:r>
        <w:t xml:space="preserve">W skład Zespołu </w:t>
      </w:r>
      <w:r>
        <w:t>Koordynacyjnego ds. Leczenia Pacjentów ze Spektrum Zapalenia Nerwów Wzrokowych i Rdzenia Kręgowego wchodzą:</w:t>
      </w:r>
    </w:p>
    <w:p w:rsidR="00D67BDF" w:rsidRDefault="00561D1D">
      <w:pPr>
        <w:spacing w:before="120" w:after="120"/>
        <w:ind w:left="340" w:hanging="227"/>
      </w:pPr>
      <w:r>
        <w:t>1) </w:t>
      </w:r>
      <w:r>
        <w:t>prof. dr hab. n. med. Beata Zakrzewska-Pniewska, Katedra i Klinika Neurologii, Warszawski Uniwersytet Medyczny - Przewodnicząca Zespołu;</w:t>
      </w:r>
    </w:p>
    <w:p w:rsidR="00D67BDF" w:rsidRDefault="00561D1D">
      <w:pPr>
        <w:spacing w:before="120" w:after="120"/>
        <w:ind w:left="340" w:hanging="227"/>
      </w:pPr>
      <w:r>
        <w:t>2) </w:t>
      </w:r>
      <w:r>
        <w:t>prof.</w:t>
      </w:r>
      <w:r>
        <w:t xml:space="preserve"> dr hab. n. med. Monika Adamczyk-Sowa, Katedra i Klinika Neurologii, Śląski Uniwersytet Medyczny w Katowicach;</w:t>
      </w:r>
    </w:p>
    <w:p w:rsidR="00D67BDF" w:rsidRDefault="00561D1D">
      <w:pPr>
        <w:spacing w:before="120" w:after="120"/>
        <w:ind w:left="340" w:hanging="227"/>
      </w:pPr>
      <w:r>
        <w:t>3) </w:t>
      </w:r>
      <w:r>
        <w:t>prof. dr hab. n. med. Halina Bartosik-Psujek, Zakład Neurologii, Uniwersytet Rzeszowski;</w:t>
      </w:r>
    </w:p>
    <w:p w:rsidR="00D67BDF" w:rsidRDefault="00561D1D">
      <w:pPr>
        <w:spacing w:before="120" w:after="120"/>
        <w:ind w:left="340" w:hanging="227"/>
      </w:pPr>
      <w:r>
        <w:t>4) </w:t>
      </w:r>
      <w:r>
        <w:t>dr hab. n. med. Waldemar Brola, Oddział Neurologic</w:t>
      </w:r>
      <w:r>
        <w:t>zny, Pododdział Udarowy, Zespół Opieki Zdrowotnej w Końskich;</w:t>
      </w:r>
    </w:p>
    <w:p w:rsidR="00D67BDF" w:rsidRDefault="00561D1D">
      <w:pPr>
        <w:spacing w:before="120" w:after="120"/>
        <w:ind w:left="340" w:hanging="227"/>
      </w:pPr>
      <w:r>
        <w:t>5) </w:t>
      </w:r>
      <w:r>
        <w:t>prof. dr hab. n. med. Sergiusz Jóźwiak, Klinika Neurologii i Epileptologii, Instytut "Pomnik - Centrum Zdrowia Dziecka" w Warszawie;</w:t>
      </w:r>
    </w:p>
    <w:p w:rsidR="00D67BDF" w:rsidRDefault="00561D1D">
      <w:pPr>
        <w:spacing w:before="120" w:after="120"/>
        <w:ind w:left="340" w:hanging="227"/>
      </w:pPr>
      <w:r>
        <w:t>6) </w:t>
      </w:r>
      <w:r>
        <w:t>prof. dr hab. n. med. Alina Kułakowska, Klinika Neurolo</w:t>
      </w:r>
      <w:r>
        <w:t>gii, Uniwersytet Medyczny w Białymstoku;</w:t>
      </w:r>
    </w:p>
    <w:p w:rsidR="00D67BDF" w:rsidRDefault="00561D1D">
      <w:pPr>
        <w:spacing w:before="120" w:after="120"/>
        <w:ind w:left="340" w:hanging="227"/>
      </w:pPr>
      <w:r>
        <w:t>7) </w:t>
      </w:r>
      <w:r>
        <w:t>prof. dr hab. n. med. Krystyna Mitosek – Szewczyk, Klinika Neurologii Dziecięcej, Uniwersytecki Szpital Dziecięcy w Lublinie;</w:t>
      </w:r>
    </w:p>
    <w:p w:rsidR="00D67BDF" w:rsidRDefault="00561D1D">
      <w:pPr>
        <w:spacing w:before="120" w:after="120"/>
        <w:ind w:left="340" w:hanging="227"/>
      </w:pPr>
      <w:r>
        <w:t>8) </w:t>
      </w:r>
      <w:r>
        <w:t>dr hab. Monika Nojszewska, Katedra i Klinika Neurologii, Warszawski Uniwersytet Med</w:t>
      </w:r>
      <w:r>
        <w:t>yczny;</w:t>
      </w:r>
    </w:p>
    <w:p w:rsidR="00D67BDF" w:rsidRDefault="00561D1D">
      <w:pPr>
        <w:spacing w:before="120" w:after="120"/>
        <w:ind w:left="340" w:hanging="227"/>
      </w:pPr>
      <w:r>
        <w:t>9) </w:t>
      </w:r>
      <w:r>
        <w:t>prof. dr hab. n. med. Barbara Steinborn, Katedra i Klinika Neurologii Wieku Rozwojowego, Uniwersytet Medyczny im. Karola Marcinkowskiego w Poznaniu;</w:t>
      </w:r>
    </w:p>
    <w:p w:rsidR="00D67BDF" w:rsidRDefault="00561D1D">
      <w:pPr>
        <w:spacing w:before="120" w:after="120"/>
        <w:ind w:left="340" w:hanging="227"/>
      </w:pPr>
      <w:r>
        <w:t>10) </w:t>
      </w:r>
      <w:r>
        <w:t>dr n. med. Marcin Wnuk, Oddział Kliniczny Neurologii, SP ZOZ Szpital Uniwersytecki w Krakowie</w:t>
      </w:r>
      <w:r>
        <w:t>.</w:t>
      </w:r>
    </w:p>
    <w:sectPr w:rsidR="00D67BD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BDF"/>
    <w:rsid w:val="00561D1D"/>
    <w:rsid w:val="00D6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53A38DA-4F87-49CB-BC8B-7F0ABD54D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1310</Characters>
  <Application>Microsoft Office Word</Application>
  <DocSecurity>4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2023-04-24T07:03:00Z</dcterms:created>
  <dcterms:modified xsi:type="dcterms:W3CDTF">2023-04-24T07:03:00Z</dcterms:modified>
  <cp:category>Akt prawny</cp:category>
</cp:coreProperties>
</file>