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828" w:rsidRDefault="00255BF1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52 do zarządzenia Nr 69/2023/DGL</w:t>
      </w:r>
      <w:r>
        <w:br/>
        <w:t>Prezesa Narodowego Funduszu Zdrowia</w:t>
      </w:r>
      <w:r>
        <w:br/>
        <w:t>z dnia 21 kwietnia 2023 r.</w:t>
      </w:r>
    </w:p>
    <w:p w:rsidR="00FB4828" w:rsidRDefault="00255BF1">
      <w:pPr>
        <w:keepNext/>
        <w:spacing w:after="480"/>
        <w:jc w:val="center"/>
      </w:pPr>
      <w:r>
        <w:rPr>
          <w:b/>
        </w:rPr>
        <w:t xml:space="preserve">Skład osobowy Zespołu Koordynacyjnego ds. kwalifikacji i weryfikacji leczenia w programie lekowym Leczenie chorych na pierwotną hiperoksalurię </w:t>
      </w:r>
      <w:r>
        <w:rPr>
          <w:b/>
        </w:rPr>
        <w:t>typu 1</w:t>
      </w:r>
    </w:p>
    <w:p w:rsidR="00FB4828" w:rsidRDefault="00255BF1">
      <w:pPr>
        <w:spacing w:before="120" w:after="120"/>
        <w:ind w:firstLine="227"/>
      </w:pPr>
      <w:r>
        <w:t>W skład Zespołu Koordynacyjnego ds. kwalifikacji i weryfikacji leczenia w programie lekowym Leczenie chorych na pierwotną hiperoksalurię typu 1 wchodzą:</w:t>
      </w:r>
    </w:p>
    <w:p w:rsidR="00FB4828" w:rsidRDefault="00255BF1">
      <w:pPr>
        <w:spacing w:before="120" w:after="120"/>
        <w:ind w:left="340" w:hanging="227"/>
      </w:pPr>
      <w:r>
        <w:t>1) </w:t>
      </w:r>
      <w:r>
        <w:t>prof. dr hab. n. med. Przemysław Sikora, Klinika Nefrologii Dziecięcej Uniwersytetu Medyczneg</w:t>
      </w:r>
      <w:r>
        <w:t>o w Lublinie, Uniwersytecki Szpital Dziecięcy – Przewodniczący Zespołu;</w:t>
      </w:r>
    </w:p>
    <w:p w:rsidR="00FB4828" w:rsidRDefault="00255BF1">
      <w:pPr>
        <w:spacing w:before="120" w:after="120"/>
        <w:ind w:left="340" w:hanging="227"/>
      </w:pPr>
      <w:r>
        <w:t>2) </w:t>
      </w:r>
      <w:r>
        <w:t>dr hab. n. med. Katarzyna Jobs, Klinika Pediatrii, Nefrologii i Alergologii Dziecięcej, Wojskowy Instytut Medyczny – Państwowy Instytut Badawczy;</w:t>
      </w:r>
    </w:p>
    <w:p w:rsidR="00FB4828" w:rsidRDefault="00255BF1">
      <w:pPr>
        <w:spacing w:before="120" w:after="120"/>
        <w:ind w:left="340" w:hanging="227"/>
      </w:pPr>
      <w:r>
        <w:t>3) </w:t>
      </w:r>
      <w:r>
        <w:t xml:space="preserve">prof. dr hab. n. med. Krzysztof </w:t>
      </w:r>
      <w:r>
        <w:t>Pawlaczyk, Katedra i Klinika Nefrologii, Transplantologii i Chorób Wewnętrznych Uniwersytetu Medycznego w Poznaniu, Uniwersytecki Szpital Kliniczny w Poznaniu;</w:t>
      </w:r>
    </w:p>
    <w:p w:rsidR="00FB4828" w:rsidRDefault="00255BF1">
      <w:pPr>
        <w:spacing w:before="120" w:after="120"/>
        <w:ind w:left="340" w:hanging="227"/>
      </w:pPr>
      <w:r>
        <w:t>4) </w:t>
      </w:r>
      <w:r>
        <w:t xml:space="preserve">dr hab. n. med. Marcin Zaniew, profesor UZ, Katedra Pediatrii Collegium Medicum Uniwersytetu </w:t>
      </w:r>
      <w:r>
        <w:t>Zielonogórskiego.</w:t>
      </w:r>
    </w:p>
    <w:sectPr w:rsidR="00FB4828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828"/>
    <w:rsid w:val="00255BF1"/>
    <w:rsid w:val="00FB4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A8705465-738A-47D8-84F1-606E20395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890</Characters>
  <Application>Microsoft Office Word</Application>
  <DocSecurity>4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alicja.michalak</dc:creator>
  <cp:lastModifiedBy>Skierka Monika</cp:lastModifiedBy>
  <cp:revision>2</cp:revision>
  <dcterms:created xsi:type="dcterms:W3CDTF">2023-04-24T07:01:00Z</dcterms:created>
  <dcterms:modified xsi:type="dcterms:W3CDTF">2023-04-24T07:01:00Z</dcterms:modified>
  <cp:category>Akt prawny</cp:category>
</cp:coreProperties>
</file>