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8F5" w:rsidRDefault="00A27A6A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43 do zarządzenia Nr 69/2023/DGL</w:t>
      </w:r>
      <w:r>
        <w:br/>
        <w:t>Prezesa Narodowego Funduszu Zdrowia</w:t>
      </w:r>
      <w:r>
        <w:br/>
        <w:t>z dnia 21 kwietnia 2023 r.</w:t>
      </w:r>
    </w:p>
    <w:p w:rsidR="005258F5" w:rsidRDefault="00A27A6A">
      <w:pPr>
        <w:keepNext/>
        <w:spacing w:after="480"/>
        <w:jc w:val="center"/>
      </w:pPr>
      <w:r>
        <w:rPr>
          <w:b/>
        </w:rPr>
        <w:t>Skład osobowy Zespołu Koordynacyjnego do Spraw Leczenia Chorych na Rdzeniowy Zanik Mięśni</w:t>
      </w:r>
    </w:p>
    <w:p w:rsidR="005258F5" w:rsidRDefault="00A27A6A">
      <w:pPr>
        <w:spacing w:before="120" w:after="120"/>
        <w:ind w:firstLine="227"/>
      </w:pPr>
      <w:r>
        <w:t xml:space="preserve">W skład Zespołu Koordynacyjnego ds. Leczenia Chorych na </w:t>
      </w:r>
      <w:r>
        <w:t>Rdzeniowy Zanik Mięśni wchodzą:</w:t>
      </w:r>
    </w:p>
    <w:p w:rsidR="005258F5" w:rsidRDefault="00A27A6A">
      <w:pPr>
        <w:spacing w:before="120" w:after="120"/>
        <w:ind w:left="340" w:hanging="227"/>
      </w:pPr>
      <w:r>
        <w:t>1) </w:t>
      </w:r>
      <w:r>
        <w:t>prof. dr hab. n. med. Katarzyna Kotulska-Jóźwiak, Klinika Neurologii i Epileptologii, Instytut "Pomnik - Centrum Zdrowia Dziecka" w Warszawie – Przewodnicząca Zespołu;</w:t>
      </w:r>
    </w:p>
    <w:p w:rsidR="005258F5" w:rsidRDefault="00A27A6A">
      <w:pPr>
        <w:spacing w:before="120" w:after="120"/>
        <w:ind w:left="340" w:hanging="227"/>
      </w:pPr>
      <w:r>
        <w:t>2) </w:t>
      </w:r>
      <w:r>
        <w:t>prof. dr hab. n. med. Anna Kostera-Pruszczyk, Kate</w:t>
      </w:r>
      <w:r>
        <w:t>dra i Klinika Neurologii, Uniwersyteckie Centrum Kliniczne Warszawskiego Uniwersytetu Medycznego w Warszawie – Zastępca Przewodniczącej Zespołu;</w:t>
      </w:r>
    </w:p>
    <w:p w:rsidR="005258F5" w:rsidRDefault="00A27A6A">
      <w:pPr>
        <w:spacing w:before="120" w:after="120"/>
        <w:ind w:left="340" w:hanging="227"/>
      </w:pPr>
      <w:r>
        <w:t>3) </w:t>
      </w:r>
      <w:r>
        <w:t>dr hab. n. med. Monika Gos, prof. IMiD, Zakład Genetyki Medycznej, Pracownia Genetyki Rozwoju - Instytut Mat</w:t>
      </w:r>
      <w:r>
        <w:t>ki i Dziecka w Warszawie;</w:t>
      </w:r>
    </w:p>
    <w:p w:rsidR="005258F5" w:rsidRDefault="00A27A6A">
      <w:pPr>
        <w:spacing w:before="120" w:after="120"/>
        <w:ind w:left="340" w:hanging="227"/>
      </w:pPr>
      <w:r>
        <w:t>4) </w:t>
      </w:r>
      <w:r>
        <w:t>dr n. med. Mirosław Jasiński, Klinika Neurologii Dziecięcej, Uniwersytecki Szpital Dziecięcy w Lublinie;</w:t>
      </w:r>
    </w:p>
    <w:p w:rsidR="005258F5" w:rsidRDefault="00A27A6A">
      <w:pPr>
        <w:spacing w:before="120" w:after="120"/>
        <w:ind w:left="340" w:hanging="227"/>
      </w:pPr>
      <w:r>
        <w:t>5) </w:t>
      </w:r>
      <w:r>
        <w:t>dr n. med. Maria Jędrzejowska, Katedra i Klinika Neurologii, Uniwersyteckie Centrum Kliniczne Warszawskiego Uniwersytet</w:t>
      </w:r>
      <w:r>
        <w:t>u Medycznego;</w:t>
      </w:r>
    </w:p>
    <w:p w:rsidR="005258F5" w:rsidRDefault="00A27A6A">
      <w:pPr>
        <w:spacing w:before="120" w:after="120"/>
        <w:ind w:left="340" w:hanging="227"/>
      </w:pPr>
      <w:r>
        <w:t>6) </w:t>
      </w:r>
      <w:r>
        <w:t>dr hab. n med. Maria Mazurkiewicz-Bełdzińska, Klinika Neurologii Rozwojowej, Uniwersyteckie Centrum Kliniczne w Gdańsku;</w:t>
      </w:r>
    </w:p>
    <w:p w:rsidR="005258F5" w:rsidRDefault="00A27A6A">
      <w:pPr>
        <w:spacing w:before="120" w:after="120"/>
        <w:ind w:left="340" w:hanging="227"/>
      </w:pPr>
      <w:r>
        <w:t>7) </w:t>
      </w:r>
      <w:r>
        <w:t xml:space="preserve">dr n. med. Andrzej Opuchlik, Katedra Neurologii, Klinika Neurologii i Chorób Naczyniowych Układu Nerwowego, Zakład </w:t>
      </w:r>
      <w:r>
        <w:t>Neurochemii i Neuropatologii Uniwersyteckie Centrum Kliniczne Warszawskiego Uniwersytetu Medycznego w Warszawie.</w:t>
      </w:r>
    </w:p>
    <w:sectPr w:rsidR="005258F5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8F5"/>
    <w:rsid w:val="005258F5"/>
    <w:rsid w:val="00A2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80D0592-D5D1-4E0C-ABDC-7440F6269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1194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alicja.michalak</dc:creator>
  <cp:lastModifiedBy>Skierka Monika</cp:lastModifiedBy>
  <cp:revision>2</cp:revision>
  <dcterms:created xsi:type="dcterms:W3CDTF">2023-04-24T06:58:00Z</dcterms:created>
  <dcterms:modified xsi:type="dcterms:W3CDTF">2023-04-24T06:58:00Z</dcterms:modified>
  <cp:category>Akt prawny</cp:category>
</cp:coreProperties>
</file>