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5CE" w:rsidRDefault="00DA04AD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17 do zarządzenia Nr 69/2023/DGL</w:t>
      </w:r>
      <w:r>
        <w:br/>
        <w:t>Prezesa Narodowego Funduszu Zdrowia</w:t>
      </w:r>
      <w:r>
        <w:br/>
        <w:t>z dnia 21 kwietnia 2023 r.</w:t>
      </w:r>
    </w:p>
    <w:p w:rsidR="008865CE" w:rsidRDefault="00DA04AD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i weryfikację skuteczności leczenia nocnej napadowej hemoglobinurii </w:t>
      </w:r>
      <w:r>
        <w:rPr>
          <w:b/>
        </w:rPr>
        <w:t>(PNH)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2581"/>
        <w:gridCol w:w="7006"/>
      </w:tblGrid>
      <w:tr w:rsidR="008865CE">
        <w:trPr>
          <w:trHeight w:val="16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8865CE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>Kwalifikacja i weryfikacja skuteczności leczenia nocnej napadowej hemoglobinurii</w:t>
            </w:r>
          </w:p>
        </w:tc>
      </w:tr>
      <w:tr w:rsidR="008865CE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>zakres świadczenia – programy lekowe objęte weryfikacją leczenia przez zespół koordynacyjny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 xml:space="preserve">Leczenie nocnej </w:t>
            </w:r>
            <w:r>
              <w:rPr>
                <w:sz w:val="20"/>
              </w:rPr>
              <w:t>napadowej hemoglobinurii (PNH)</w:t>
            </w:r>
          </w:p>
        </w:tc>
      </w:tr>
      <w:tr w:rsidR="008865CE">
        <w:trPr>
          <w:trHeight w:val="437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>D 59.5 - Nocna napadowa hemoglobinuria</w:t>
            </w:r>
          </w:p>
        </w:tc>
      </w:tr>
      <w:tr w:rsidR="008865CE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8865CE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 xml:space="preserve">oznaczenie zespołu koordynacyjnego odpowiadającego za kwalifikację i </w:t>
            </w:r>
            <w:r>
              <w:rPr>
                <w:sz w:val="20"/>
              </w:rPr>
              <w:t>weryfikację leczenia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>Zespół Koordynacyjny do Spraw Leczenia Nocnej Napadowej Hemoglobinurii</w:t>
            </w:r>
          </w:p>
        </w:tc>
      </w:tr>
      <w:tr w:rsidR="008865CE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>Instytut Matki i Dziecka</w:t>
            </w:r>
          </w:p>
          <w:p w:rsidR="008865CE" w:rsidRDefault="00DA04AD">
            <w:pPr>
              <w:jc w:val="left"/>
            </w:pPr>
            <w:r>
              <w:rPr>
                <w:sz w:val="20"/>
              </w:rPr>
              <w:t>01-211 Warszawa</w:t>
            </w:r>
          </w:p>
          <w:p w:rsidR="008865CE" w:rsidRDefault="00DA04AD">
            <w:pPr>
              <w:jc w:val="left"/>
            </w:pPr>
            <w:r>
              <w:rPr>
                <w:sz w:val="20"/>
              </w:rPr>
              <w:t>ul. Kasprzaka 17a</w:t>
            </w:r>
          </w:p>
        </w:tc>
      </w:tr>
      <w:tr w:rsidR="008865CE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 xml:space="preserve"> le</w:t>
            </w:r>
            <w:r>
              <w:rPr>
                <w:sz w:val="20"/>
              </w:rPr>
              <w:t>karze specjaliści w dziedzinie hematologii lub onkologii i hematologii dziecięcej, lub pediatrii</w:t>
            </w:r>
          </w:p>
        </w:tc>
      </w:tr>
      <w:tr w:rsidR="008865CE">
        <w:trPr>
          <w:trHeight w:val="112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>zasady weryfikacji skuteczności leczenia chorych wymagających udzielenia świadczenia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 xml:space="preserve">1) kryteria kwalifikacji i weryfikacji zostały określone w opisie </w:t>
            </w:r>
            <w:r>
              <w:rPr>
                <w:sz w:val="20"/>
              </w:rPr>
              <w:t>programu lekowego;</w:t>
            </w:r>
          </w:p>
          <w:p w:rsidR="008865CE" w:rsidRDefault="00DA04AD">
            <w:pPr>
              <w:jc w:val="left"/>
            </w:pPr>
            <w:r>
              <w:rPr>
                <w:sz w:val="20"/>
              </w:rPr>
              <w:t xml:space="preserve">2) kwalifikacja i weryfikacja skuteczności leczenia w zakresie nocnej napadowej hemoglobinurii (PNH) dokonywana jest w oparciu o wnioski przedłożone za pośrednictwem elektronicznego systemu monitorowania programów lekowych. </w:t>
            </w:r>
          </w:p>
        </w:tc>
      </w:tr>
      <w:tr w:rsidR="008865CE">
        <w:trPr>
          <w:trHeight w:val="55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>specyfi</w:t>
            </w:r>
            <w:r>
              <w:rPr>
                <w:sz w:val="20"/>
              </w:rPr>
              <w:t>kacja zasadniczych procedur medycznych wykonywanych w trakcie udzielania świadczenia (wg ICD 9 CM)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5CE" w:rsidRDefault="00DA04AD"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 w:rsidR="008865CE" w:rsidRDefault="008865CE"/>
    <w:sectPr w:rsidR="008865CE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5CE"/>
    <w:rsid w:val="008865CE"/>
    <w:rsid w:val="00DA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749C798B-C867-4703-8625-E063E3F06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1431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2023-04-24T06:44:00Z</dcterms:created>
  <dcterms:modified xsi:type="dcterms:W3CDTF">2023-04-24T06:44:00Z</dcterms:modified>
  <cp:category>Akt prawny</cp:category>
</cp:coreProperties>
</file>