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B85" w:rsidRDefault="005E29C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59 do zarządzenia Nr 69/2023/DGL</w:t>
      </w:r>
      <w:r>
        <w:br/>
        <w:t>Prezesa Narodowego Funduszu Zdrowia</w:t>
      </w:r>
      <w:r>
        <w:br/>
        <w:t>z dnia 21 kwietnia 2023 r.</w:t>
      </w:r>
    </w:p>
    <w:p w:rsidR="00461B85" w:rsidRDefault="005E29C7">
      <w:pPr>
        <w:keepNext/>
        <w:spacing w:after="480"/>
        <w:jc w:val="center"/>
      </w:pPr>
      <w:r>
        <w:rPr>
          <w:b/>
        </w:rPr>
        <w:t>Regulamin prac Zespołu Koordynacyjnego</w:t>
      </w:r>
      <w:r>
        <w:rPr>
          <w:b/>
        </w:rPr>
        <w:br/>
        <w:t>do spraw Chorób Ultrarzadkich</w:t>
      </w:r>
      <w:r>
        <w:rPr>
          <w:b/>
        </w:rPr>
        <w:br/>
        <w:t>Regulamin Sekcji ds. Zespołów Autozapalnych i Obrzęku Naczynioruchowego</w:t>
      </w:r>
      <w:r>
        <w:rPr>
          <w:b/>
        </w:rPr>
        <w:br/>
      </w:r>
      <w:r>
        <w:rPr>
          <w:b/>
        </w:rPr>
        <w:t>działającej w ramach Zespołu Koordynacyjnego ds. Chorób Ultrarzadkich</w:t>
      </w:r>
    </w:p>
    <w:p w:rsidR="00461B85" w:rsidRDefault="005E29C7">
      <w:pPr>
        <w:keepLines/>
        <w:spacing w:before="120" w:after="120"/>
        <w:ind w:firstLine="340"/>
      </w:pPr>
      <w:r>
        <w:t>1. </w:t>
      </w:r>
      <w:r>
        <w:t>Zespół Koordynacyjny do spraw Chorób Ultrarzadkich, zwany dalej "Zespołem Koordynacyjnym", kwalifikuje do leczenia w ramach programów lekowych:</w:t>
      </w:r>
    </w:p>
    <w:p w:rsidR="00461B85" w:rsidRDefault="005E29C7">
      <w:pPr>
        <w:spacing w:before="120" w:after="120"/>
        <w:ind w:left="340" w:hanging="227"/>
      </w:pPr>
      <w:r>
        <w:t>1) </w:t>
      </w:r>
      <w:r>
        <w:t>Leczenie choroby Gauchera typu I ora</w:t>
      </w:r>
      <w:r>
        <w:t>z typu III;</w:t>
      </w:r>
    </w:p>
    <w:p w:rsidR="00461B85" w:rsidRDefault="005E29C7">
      <w:pPr>
        <w:spacing w:before="120" w:after="120"/>
        <w:ind w:left="340" w:hanging="227"/>
      </w:pPr>
      <w:r>
        <w:t>2) </w:t>
      </w:r>
      <w:r>
        <w:t>Leczenie choroby Hurler;</w:t>
      </w:r>
    </w:p>
    <w:p w:rsidR="00461B85" w:rsidRDefault="005E29C7">
      <w:pPr>
        <w:spacing w:before="120" w:after="120"/>
        <w:ind w:left="340" w:hanging="227"/>
      </w:pPr>
      <w:r>
        <w:t>3) </w:t>
      </w:r>
      <w:r>
        <w:t>Leczenie choroby Pompego;</w:t>
      </w:r>
    </w:p>
    <w:p w:rsidR="00461B85" w:rsidRDefault="005E29C7">
      <w:pPr>
        <w:spacing w:before="120" w:after="120"/>
        <w:ind w:left="340" w:hanging="227"/>
      </w:pPr>
      <w:r>
        <w:t>4) </w:t>
      </w:r>
      <w:r>
        <w:t>Leczenie mukopolisacharydozy typu II (zespół Huntera);</w:t>
      </w:r>
    </w:p>
    <w:p w:rsidR="00461B85" w:rsidRDefault="005E29C7">
      <w:pPr>
        <w:spacing w:before="120" w:after="120"/>
        <w:ind w:left="340" w:hanging="227"/>
      </w:pPr>
      <w:r>
        <w:t>5) </w:t>
      </w:r>
      <w:r>
        <w:t>Leczenie ciężkich wrodzonych hiperhomocysteinemii;</w:t>
      </w:r>
    </w:p>
    <w:p w:rsidR="00461B85" w:rsidRDefault="005E29C7">
      <w:pPr>
        <w:spacing w:before="120" w:after="120"/>
        <w:ind w:left="340" w:hanging="227"/>
      </w:pPr>
      <w:r>
        <w:t>6) </w:t>
      </w:r>
      <w:r>
        <w:t>Leczenie tyrozynemii typu 1 (HT-1);</w:t>
      </w:r>
    </w:p>
    <w:p w:rsidR="00461B85" w:rsidRDefault="005E29C7">
      <w:pPr>
        <w:spacing w:before="120" w:after="120"/>
        <w:ind w:left="340" w:hanging="227"/>
      </w:pPr>
      <w:r>
        <w:t>7) </w:t>
      </w:r>
      <w:r>
        <w:t>Leczenie pacjentów z wrodzonymi z</w:t>
      </w:r>
      <w:r>
        <w:t>espołami autozapalnymi;</w:t>
      </w:r>
    </w:p>
    <w:p w:rsidR="00461B85" w:rsidRDefault="005E29C7">
      <w:pPr>
        <w:spacing w:before="120" w:after="120"/>
        <w:ind w:left="340" w:hanging="227"/>
      </w:pPr>
      <w:r>
        <w:t>8) </w:t>
      </w:r>
      <w:r>
        <w:t>Leczenie choroby Fabry`ego;</w:t>
      </w:r>
    </w:p>
    <w:p w:rsidR="00461B85" w:rsidRDefault="005E29C7">
      <w:pPr>
        <w:spacing w:before="120" w:after="120"/>
        <w:ind w:left="340" w:hanging="227"/>
      </w:pPr>
      <w:r>
        <w:t>9) </w:t>
      </w:r>
      <w:r>
        <w:t>Leczenie uzupełniające L-karnityną w wybranych chorobach metabolicznych;</w:t>
      </w:r>
    </w:p>
    <w:p w:rsidR="00461B85" w:rsidRDefault="005E29C7">
      <w:pPr>
        <w:spacing w:before="120" w:after="120"/>
        <w:ind w:left="340" w:hanging="227"/>
      </w:pPr>
      <w:r>
        <w:t>10) </w:t>
      </w:r>
      <w:r>
        <w:t>Leczenie chorych na cystynozę nefropatyczną;</w:t>
      </w:r>
    </w:p>
    <w:p w:rsidR="00461B85" w:rsidRDefault="005E29C7">
      <w:pPr>
        <w:spacing w:before="120" w:after="120"/>
        <w:ind w:left="340" w:hanging="227"/>
      </w:pPr>
      <w:r>
        <w:t>11) </w:t>
      </w:r>
      <w:r>
        <w:t>Leczenie zapobiegawcze chorych z nawracającymi napadami dziedzicznego ob</w:t>
      </w:r>
      <w:r>
        <w:t>rzęku naczynioruchowego o ciężkim przebiegu;</w:t>
      </w:r>
    </w:p>
    <w:p w:rsidR="00461B85" w:rsidRDefault="005E29C7">
      <w:pPr>
        <w:spacing w:before="120" w:after="120"/>
        <w:ind w:left="340" w:hanging="227"/>
      </w:pPr>
      <w:r>
        <w:t>12) </w:t>
      </w:r>
      <w:r>
        <w:t>Leczenie amifamprydyną pacjentów z zespołem miastenicznym Lamberta-Eatona;</w:t>
      </w:r>
    </w:p>
    <w:p w:rsidR="00461B85" w:rsidRDefault="005E29C7">
      <w:pPr>
        <w:spacing w:before="120" w:after="120"/>
        <w:ind w:left="340" w:hanging="227"/>
      </w:pPr>
      <w:r>
        <w:t>13) </w:t>
      </w:r>
      <w:r>
        <w:t>Leczenie wspomagające zaburzeń cyklu mocznikowego;</w:t>
      </w:r>
    </w:p>
    <w:p w:rsidR="00461B85" w:rsidRDefault="005E29C7">
      <w:pPr>
        <w:spacing w:before="120" w:after="120"/>
        <w:ind w:left="340" w:hanging="227"/>
      </w:pPr>
      <w:r>
        <w:t>14) </w:t>
      </w:r>
      <w:r>
        <w:t>Leczenie kwasem kargluminowym chorych z acyduriami organicznymi: propiono</w:t>
      </w:r>
      <w:r>
        <w:t>wą, metylomalonową i izowalerianową.</w:t>
      </w:r>
    </w:p>
    <w:p w:rsidR="00461B85" w:rsidRDefault="005E29C7">
      <w:pPr>
        <w:keepLines/>
        <w:spacing w:before="120" w:after="120"/>
        <w:ind w:firstLine="340"/>
      </w:pPr>
      <w:r>
        <w:t>2. </w:t>
      </w:r>
      <w:r>
        <w:t>W ramach Zespołu Koordynacyjnego, Prezes Funduszu, powołuje Sekcję ds. Zespołów Autozapalnych i Obrzęku Naczynioruchowego działającą na podstawie odrębnego regulaminu, określonego przez Prezesa Funduszu.</w:t>
      </w:r>
    </w:p>
    <w:p w:rsidR="00461B85" w:rsidRDefault="005E29C7">
      <w:pPr>
        <w:keepLines/>
        <w:spacing w:before="120" w:after="120"/>
        <w:ind w:firstLine="340"/>
      </w:pPr>
      <w:r>
        <w:t>3. </w:t>
      </w:r>
      <w:r>
        <w:t>Zespół Ko</w:t>
      </w:r>
      <w:r>
        <w:t>ordynacyjny działa przy ośrodku będącym realizatorem świadczenia "kwalifikacja do leczenia w programie lekowym oraz weryfikacja jego skuteczności" (Jednostka Koordynująca).</w:t>
      </w:r>
    </w:p>
    <w:p w:rsidR="00461B85" w:rsidRDefault="005E29C7">
      <w:pPr>
        <w:keepLines/>
        <w:spacing w:before="120" w:after="120"/>
        <w:ind w:firstLine="340"/>
      </w:pPr>
      <w:r>
        <w:t>4. </w:t>
      </w:r>
      <w:r>
        <w:t>W skład Zespołu Koordynacyjnego wchodzą lekarze specjaliści w dziedzinach pediat</w:t>
      </w:r>
      <w:r>
        <w:t>rii lub pediatrii metabolicznej, lub neurologii, lub neurologii dziecięcej, lub chorób wewnętrznych, lub immunologii klinicznej, lub alergologii, lub endokrynologii, lub endokrynologii i diabetologii dziecięcej, lub kardiologii, lub kardiologii dziecięcej,</w:t>
      </w:r>
      <w:r>
        <w:t xml:space="preserve"> lub nefrologii lub nefrologii dziecięcej oraz lekarze z innymi specjalizacjami niezbędnymi do weryfikacji procesów diagnozowania chorób ultrarzadkich oraz ich terapii, a także bez prawa głosu – osoba z wykształceniem prawniczym, jako przedstawiciel Jednos</w:t>
      </w:r>
      <w:r>
        <w:t>tki Koordynującej.</w:t>
      </w:r>
    </w:p>
    <w:p w:rsidR="00461B85" w:rsidRDefault="005E29C7">
      <w:pPr>
        <w:keepLines/>
        <w:spacing w:before="120" w:after="120"/>
        <w:ind w:firstLine="340"/>
      </w:pPr>
      <w:r>
        <w:t>5. </w:t>
      </w:r>
      <w:r>
        <w:t>W skład prezydium Zespołu Koordynacyjnego wchodzi Przewodniczący Zespołu Koordynacyjnego, Zastępca Przewodniczącego Zespołu Koordynacyjnego oraz Sekretarz Zespołu Koordynacyjnego.</w:t>
      </w:r>
    </w:p>
    <w:p w:rsidR="00461B85" w:rsidRDefault="005E29C7">
      <w:pPr>
        <w:keepLines/>
        <w:spacing w:before="120" w:after="120"/>
        <w:ind w:firstLine="340"/>
      </w:pPr>
      <w:r>
        <w:t>6. </w:t>
      </w:r>
      <w:r>
        <w:t>Przewodniczącego Zespołu Koordynacyjnego wskazuje P</w:t>
      </w:r>
      <w:r>
        <w:t>rezes Narodowego Funduszu Zdrowia. Zastępcę Przewodniczącego oraz Sekretarza Zespołu Koordynacyjnego wybiera spośród swoich członków Zespół Koordynacyjny zwykłą większością głosów.</w:t>
      </w:r>
    </w:p>
    <w:p w:rsidR="00461B85" w:rsidRDefault="005E29C7">
      <w:pPr>
        <w:keepLines/>
        <w:spacing w:before="120" w:after="120"/>
        <w:ind w:firstLine="340"/>
      </w:pPr>
      <w:r>
        <w:t>7. </w:t>
      </w:r>
      <w:r>
        <w:t>Do zadań Przewodniczącego Zespołu Koordynacyjnego należy, w szczególnośc</w:t>
      </w:r>
      <w:r>
        <w:t>i:</w:t>
      </w:r>
    </w:p>
    <w:p w:rsidR="00461B85" w:rsidRDefault="005E29C7">
      <w:pPr>
        <w:spacing w:before="120" w:after="120"/>
        <w:ind w:left="340" w:hanging="227"/>
      </w:pPr>
      <w:r>
        <w:lastRenderedPageBreak/>
        <w:t>1) </w:t>
      </w:r>
      <w:r>
        <w:t>organizacja oraz prowadzenie posiedzeń Zespołu Koordynacyjnego;</w:t>
      </w:r>
    </w:p>
    <w:p w:rsidR="00461B85" w:rsidRDefault="005E29C7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461B85" w:rsidRDefault="005E29C7">
      <w:pPr>
        <w:spacing w:before="120" w:after="120"/>
        <w:ind w:left="340" w:hanging="227"/>
      </w:pPr>
      <w:r>
        <w:t>3) </w:t>
      </w:r>
      <w:r>
        <w:t xml:space="preserve">wyrażanie zgody na udział oraz wyznaczanie sposobu </w:t>
      </w:r>
      <w:r>
        <w:t>i czasu uczestnictwa w posiedzeniach Zespołu Koordynacyjnego osób, o których mowa w ust. 10;</w:t>
      </w:r>
    </w:p>
    <w:p w:rsidR="00461B85" w:rsidRDefault="005E29C7">
      <w:pPr>
        <w:spacing w:before="120" w:after="120"/>
        <w:ind w:left="340" w:hanging="227"/>
      </w:pPr>
      <w:r>
        <w:t>4) </w:t>
      </w:r>
      <w:r>
        <w:t>nadzorowanie przestrzegania przez Zespół Koordynacyjny postanowień niniejszego Regulaminu;</w:t>
      </w:r>
    </w:p>
    <w:p w:rsidR="00461B85" w:rsidRDefault="005E29C7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461B85" w:rsidRDefault="005E29C7">
      <w:pPr>
        <w:spacing w:before="120" w:after="120"/>
        <w:ind w:left="340" w:hanging="227"/>
      </w:pPr>
      <w:r>
        <w:t>6) </w:t>
      </w:r>
      <w:r>
        <w:t>re</w:t>
      </w:r>
      <w:r>
        <w:t>prezentowanie Zespołu Koordynacyjnego na zewnątrz.</w:t>
      </w:r>
    </w:p>
    <w:p w:rsidR="00461B85" w:rsidRDefault="005E29C7">
      <w:pPr>
        <w:keepLines/>
        <w:spacing w:before="120" w:after="120"/>
        <w:ind w:firstLine="340"/>
      </w:pPr>
      <w:r>
        <w:t>8. </w:t>
      </w:r>
      <w:r>
        <w:t>Do zadań Sekretarza Zespołu należy protokołowanie posiedzeń Zespołu Koordynacyjnego.</w:t>
      </w:r>
    </w:p>
    <w:p w:rsidR="00461B85" w:rsidRDefault="005E29C7">
      <w:pPr>
        <w:keepLines/>
        <w:spacing w:before="120" w:after="120"/>
        <w:ind w:firstLine="340"/>
      </w:pPr>
      <w:r>
        <w:t>9. </w:t>
      </w:r>
      <w:r>
        <w:t>W posiedzeniach Zespołu Koordynacyjnego mają prawo uczestniczyć z prawem głosu przedstawiciele Narodowego Funduszu</w:t>
      </w:r>
      <w:r>
        <w:t xml:space="preserve"> Zdrowia, Ministerstwa Zdrowia oraz Jednostki Koordynującej, z wyłączeniem głosowania w zakresie kwalifikacji pacjentów do programu lekowego.</w:t>
      </w:r>
    </w:p>
    <w:p w:rsidR="00461B85" w:rsidRDefault="005E29C7">
      <w:pPr>
        <w:keepLines/>
        <w:spacing w:before="120" w:after="120"/>
        <w:ind w:firstLine="340"/>
      </w:pPr>
      <w:r>
        <w:t>10. </w:t>
      </w:r>
      <w:r>
        <w:t>W posiedzeniach Zespołu Koordynacyjnego mogą uczestniczyć z głosem doradczym, eksperci zaproszeni przez Przewo</w:t>
      </w:r>
      <w:r>
        <w:t>dniczącego Zespołu Koordynacyjnego, niebędący członkami Zespołu.</w:t>
      </w:r>
    </w:p>
    <w:p w:rsidR="00461B85" w:rsidRDefault="005E29C7">
      <w:pPr>
        <w:keepLines/>
        <w:spacing w:before="120" w:after="120"/>
        <w:ind w:firstLine="340"/>
      </w:pPr>
      <w:r>
        <w:t>11. </w:t>
      </w:r>
      <w:r>
        <w:t>W posiedzeniach Zespołu Koordynacyjnego mogą brać udział również, bez prawa głosu, zaproszeni przez Przewodniczącego Zespołu Koordynacyjnego przedstawiciele stowarzyszeń pacjentów. Przeds</w:t>
      </w:r>
      <w:r>
        <w:t>tawiciele stowarzyszeń pacjentów nie uczestniczą w posiedzeniach, których przedmiotem jest analiza wniosków o zakwalifikowanie pacjenta do leczenia.</w:t>
      </w:r>
    </w:p>
    <w:p w:rsidR="00461B85" w:rsidRDefault="005E29C7">
      <w:pPr>
        <w:keepLines/>
        <w:spacing w:before="120" w:after="120"/>
        <w:ind w:firstLine="340"/>
      </w:pPr>
      <w:r>
        <w:t>12. </w:t>
      </w:r>
      <w:r>
        <w:t>Kwalifikacja do leczenia odbywa się zgodnie z opisem świadczenia, określonym w załączniku do obwieszcze</w:t>
      </w:r>
      <w:r>
        <w:t xml:space="preserve">nia ministra właściwego do spraw zdrowia w sprawie wykazu leków refundowanych, środków spożywczych specjalnego przeznaczenia żywieniowego oraz wyrobów medycznych oraz zgodnie z zarządzeniem Prezesa Narodowego Funduszu Zdrowia w sprawie określenia warunków </w:t>
      </w:r>
      <w:r>
        <w:t>zawierania i realizacji umów w rodzaju leczenie szpitalne w zakresie programy lekowe.</w:t>
      </w:r>
    </w:p>
    <w:p w:rsidR="00461B85" w:rsidRDefault="005E29C7">
      <w:pPr>
        <w:keepLines/>
        <w:spacing w:before="120" w:after="120"/>
        <w:ind w:firstLine="340"/>
      </w:pPr>
      <w:r>
        <w:t>13. </w:t>
      </w:r>
      <w:r>
        <w:t>Kwalifikacja do leczenia w ramach programów lekowych "Leczenie wrodzonych zespołów autozapalnych" oraz "Leczenie zapobiegawcze chorych z nawracającymi napadami dziedz</w:t>
      </w:r>
      <w:r>
        <w:t>icznego obrzęku naczynioruchowego o ciężkim przebiegu" jest dokonywana przez członków Sekcji ds. Zespołów Autozapalnych i Obrzęku Naczynioruchowego.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rPr>
          <w:color w:val="000000"/>
        </w:rPr>
        <w:t> </w:t>
      </w:r>
      <w:r>
        <w:t>doty</w:t>
      </w:r>
      <w:r>
        <w:t>czące kwalifikacji pacjentów do programu.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szczególności w zakresie wydawanych opinii, z jakąkolwiek osobą, organizacją, czy ins</w:t>
      </w:r>
      <w:r>
        <w:rPr>
          <w:color w:val="000000"/>
          <w:u w:color="000000"/>
        </w:rPr>
        <w:t>tytucją, która mogłaby być zainteresowana bezpośrednio lub pośrednio podejmowanymi przez Zespół Koordynacyjny decyzjami.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</w:t>
      </w:r>
      <w:r>
        <w:rPr>
          <w:color w:val="000000"/>
          <w:u w:color="000000"/>
        </w:rPr>
        <w:t>u lekowego są podejmowane na posiedzeniach zwykłą większością głosów, w obecności Przewodniczącego Zespołu albo w przypadku jego nieobecności - Zastępcy Przewodniczącego. W razie oddania równej liczby głosów decyduje głos Przewodniczącego Zespołu, a w przy</w:t>
      </w:r>
      <w:r>
        <w:rPr>
          <w:color w:val="000000"/>
          <w:u w:color="000000"/>
        </w:rPr>
        <w:t>padku jego nieobecności Zastępcy Przewodniczącego. Dokumenty zawierające decyzje podejmowane przez Zespół Koordynujący, podpisuje Przewodniczący, a w razie nieobecności Przewodniczącego - Zastępca Przewodniczącego.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W wyjątkowych okolicznościach związan</w:t>
      </w:r>
      <w:r>
        <w:rPr>
          <w:color w:val="000000"/>
          <w:u w:color="000000"/>
        </w:rPr>
        <w:t>ych z koniecznością zapewnienia szybkiego dostępu do terapii, bądź zachowania ciągłości terapii w danym programie lekowym decyzję może jednoosobowo podjąć Przewodniczący Zespołu lub Zastępca Przewodniczącego. Decyzja nie może zostać podjęta na okres dłuższ</w:t>
      </w:r>
      <w:r>
        <w:rPr>
          <w:color w:val="000000"/>
          <w:u w:color="000000"/>
        </w:rPr>
        <w:t>y niż do czasu najbliższego posiedzenia Zespołu Koordynacyjnego. W każdym tego typu przypadku, na najbliższym posiedzeniu Zespołu Koordynacyjnego przedstawiany jest wniosek o zakwalifikowanie pacjenta do leczenia, bądź w przypadku kontynuacji terapii - kar</w:t>
      </w:r>
      <w:r>
        <w:rPr>
          <w:color w:val="000000"/>
          <w:u w:color="000000"/>
        </w:rPr>
        <w:t>ta monitorowania leczenia.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ośrodka występującego z wnioskiem o zakwalifikowanie pacjenta do leczenia, kontynu</w:t>
      </w:r>
      <w:r>
        <w:rPr>
          <w:color w:val="000000"/>
          <w:u w:color="000000"/>
        </w:rPr>
        <w:t>ację lub zaprzestanie leczenia.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Przewodniczący Zespołu Koordynacyjnego, który przesyła Prezesowi Funduszu informację o zaplanow</w:t>
      </w:r>
      <w:r>
        <w:rPr>
          <w:color w:val="000000"/>
          <w:u w:color="000000"/>
        </w:rPr>
        <w:t>anych terminach posiedzeń Zespołu w terminie do dnia 30 stycznia danego roku. Posiedzenia Zespołu Koordynacyjnego mogą także odbywać się z zastosowaniem środków komunikacji elektronicznej umożliwiających porozumiewanie się na odległość.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Na wniosek Prze</w:t>
      </w:r>
      <w:r>
        <w:rPr>
          <w:color w:val="000000"/>
          <w:u w:color="000000"/>
        </w:rPr>
        <w:t>wodniczącego Zespołu lub Prezesa Funduszu posiedzenia Zespołu Koordynacyjnego mogą odbywać się poza terminami wynikającymi z harmonogramu.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 xml:space="preserve">Z posiedzeń </w:t>
      </w:r>
      <w:r>
        <w:rPr>
          <w:color w:val="000000"/>
          <w:u w:color="000000"/>
        </w:rPr>
        <w:t>Zespołu Koordynacyjnego sporządza się protokół, który podpisuje Przewodniczący Zespołu albo w przypadku jego nieobecności – Zastępca Przewodniczącego. Protokół jest przekazywany Prezesowi Funduszu oraz Jednostce Koordynującej.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Zespół Koordynacyjny jest</w:t>
      </w:r>
      <w:r>
        <w:rPr>
          <w:color w:val="000000"/>
          <w:u w:color="000000"/>
        </w:rPr>
        <w:t xml:space="preserve"> zobowiązany do przedkładania Prezesowi Funduszu, w terminie do 30 kwietnia roku następnego, rocznych raportów z prac zespołu, sporządzanych zgodnie ze wzorem określonym w załączniku do regulaminu.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24. </w:t>
      </w:r>
      <w:r>
        <w:rPr>
          <w:color w:val="000000"/>
          <w:u w:color="000000"/>
        </w:rPr>
        <w:t>Zespół Koordynacyjny może występować do Ministra Zdrow</w:t>
      </w:r>
      <w:r>
        <w:rPr>
          <w:color w:val="000000"/>
          <w:u w:color="000000"/>
        </w:rPr>
        <w:t>ia oraz do Prezesa Funduszu w sprawach związanych z realizacją programu lekowego.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25. 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oraz d</w:t>
      </w:r>
      <w:r>
        <w:rPr>
          <w:color w:val="000000"/>
          <w:u w:color="000000"/>
        </w:rPr>
        <w:t>o zachowania w tajemnicy wszelkich informacji, które nabyła w związku z udziałem w pracach Zespołu.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26. </w:t>
      </w:r>
      <w:r>
        <w:rPr>
          <w:color w:val="000000"/>
          <w:u w:color="000000"/>
        </w:rPr>
        <w:t>Obsługę administracyjną, w tym obsługę prawną na rzecz Zespołu Koordynacyjnego oraz jego członków zapewnia Jednostka Koordynująca oraz sekretariat znajd</w:t>
      </w:r>
      <w:r>
        <w:rPr>
          <w:color w:val="000000"/>
          <w:u w:color="000000"/>
        </w:rPr>
        <w:t>ujący się w Jednostce Koordynującej, do którego zadań należy w szczególności:</w:t>
      </w:r>
    </w:p>
    <w:p w:rsidR="00461B85" w:rsidRDefault="005E29C7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461B85" w:rsidRDefault="005E29C7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461B85" w:rsidRDefault="005E29C7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461B85" w:rsidRDefault="005E29C7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 xml:space="preserve">zawiadamianie o spotkaniach oraz informowanie </w:t>
      </w:r>
      <w:r>
        <w:rPr>
          <w:color w:val="000000"/>
          <w:u w:color="000000"/>
        </w:rPr>
        <w:t>o decyzjach Zespołu Koordynacyjnego, ośrodka występującego z wnioskiem o kwalifikację do leczenia, kontynuację i zaprzestanie terapii.</w:t>
      </w:r>
    </w:p>
    <w:p w:rsidR="00461B85" w:rsidRDefault="005E29C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Regulamin Sekcji ds. Zespołów Autozapalnych i Obrzęku Naczynioruchowego</w:t>
      </w:r>
      <w:r>
        <w:rPr>
          <w:b/>
          <w:color w:val="000000"/>
          <w:u w:color="000000"/>
        </w:rPr>
        <w:br/>
        <w:t xml:space="preserve">działającej w ramach Zespołu Koordynacyjnego ds. </w:t>
      </w:r>
      <w:r>
        <w:rPr>
          <w:b/>
          <w:color w:val="000000"/>
          <w:u w:color="000000"/>
        </w:rPr>
        <w:t>Chorób Ultrarzadkich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>Sekcja ds. Zespołów Autozapalnych i Obrzęku Naczynioruchowego, zwana dalej "Sekcją", powoływana jest przez Prezesa Funduszu.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Sekcja działa w ramach Zespołu Koordynacyjnego ds. Chorób Ultrarzadkich, zwanego dalej "Zespołem Koordyn</w:t>
      </w:r>
      <w:r>
        <w:rPr>
          <w:color w:val="000000"/>
          <w:u w:color="000000"/>
        </w:rPr>
        <w:t>acyjnym", który wykonuje swoje zadania przy ośrodku będącym realizatorem świadczenia "kwalifikacja do leczenia w programie lekowym oraz weryfikacja jego skuteczności" (Jednostka Koordynująca).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skład Sekcji wchodzą lekarze posiadający specjalizację w d</w:t>
      </w:r>
      <w:r>
        <w:rPr>
          <w:color w:val="000000"/>
          <w:u w:color="000000"/>
        </w:rPr>
        <w:t>ziedzinie immunologii klinicznej lub alergologii z podstawową specjalizacją w dziedzinie pediatrii lub chorób wewnętrznych oraz posiadający wiedzę niezbędną do weryfikacji procesów diagnozowania zespołów autozapalnych, obrzęku naczynioruchowego oraz ich te</w:t>
      </w:r>
      <w:r>
        <w:rPr>
          <w:color w:val="000000"/>
          <w:u w:color="000000"/>
        </w:rPr>
        <w:t>rapii.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O terminach posiedzeń Sekcji informowany jest Przewodniczący Zespołu. W posiedzeniach Sekcji mogą uczestniczyć z prawem głosu członkowie Zespołu Koordynacyjnego oraz przedstawiciele Funduszu, Ministerstwa Zdrowia i Jednostki Koordynującej, z wyłą</w:t>
      </w:r>
      <w:r>
        <w:rPr>
          <w:color w:val="000000"/>
          <w:u w:color="000000"/>
        </w:rPr>
        <w:t>czeniem głosowania w zakresie kwalifikacji pacjentów do programu lekowego oraz głosowania w zakresie weryfikacji skuteczności leczenia.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posiedzeniach Sekcji mogą uczestniczyć z głosem doradczym, eksperci zaproszeni przez Przewodniczącego Zespołu Koord</w:t>
      </w:r>
      <w:r>
        <w:rPr>
          <w:color w:val="000000"/>
          <w:u w:color="000000"/>
        </w:rPr>
        <w:t>ynacyjnego.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Sekcja kwalifikuje do leczenia oraz weryfikuje skuteczność leczenia pacjentów w ramach programów lekowych finansowanych przez Fundusz:</w:t>
      </w:r>
    </w:p>
    <w:p w:rsidR="00461B85" w:rsidRDefault="005E29C7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"Leczenie wrodzonych zespołów autozapalnych";</w:t>
      </w:r>
    </w:p>
    <w:p w:rsidR="00461B85" w:rsidRDefault="005E29C7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"Leczenie zapobiegawcze chorych z nawracającymi napada</w:t>
      </w:r>
      <w:r>
        <w:rPr>
          <w:color w:val="000000"/>
          <w:u w:color="000000"/>
        </w:rPr>
        <w:t>mi dziedzicznego obrzęku naczynioruchowego o ciężkim przebiegu".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Sekcja podejmuje decyzje dotyczące kwalifikacji pacjentów do programu w dwóch podzespołach:</w:t>
      </w:r>
    </w:p>
    <w:p w:rsidR="00461B85" w:rsidRDefault="005E29C7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podzespół pediatryczny, który podejmuje decyzje dotyczące kwalifikacji pacjentów &lt;18r.ż.;</w:t>
      </w:r>
    </w:p>
    <w:p w:rsidR="00461B85" w:rsidRDefault="005E29C7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podzespół internistyczny, który podejmuje decyzje dotyczące kwalifikacji pacjentów &gt;18r.ż.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Pracami podzespołów kieruje odpowiednio do specjalizacji Przewodniczący Sekcji lub Zastępca Przewodniczącego Sekcji.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Kwalifikacja do leczenia odbywa się zgodni</w:t>
      </w:r>
      <w:r>
        <w:rPr>
          <w:color w:val="000000"/>
          <w:u w:color="000000"/>
        </w:rPr>
        <w:t>e z opisem świadczenia, określonym w załączniku do obwieszczenia oraz zgodnie z zarządzeniem.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Sekcja podejmuje decyzje</w:t>
      </w:r>
      <w:hyperlink r:id="rId5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2</w:t>
        </w:r>
      </w:hyperlink>
      <w:r>
        <w:t xml:space="preserve"> dotyczące rozpoczęcia leczenia, kontynuowania oraz zakończenia leczenia, jak również dotyczące wielkości dawki stosowanego leku, na podstawie prawidłowo wypełnionych dokumentów, niezbędnych dla kwalifikacji oraz monitorowania leczenia, zgodnie z opisem pr</w:t>
      </w:r>
      <w:r>
        <w:t>ogramu po uzyskaniu pozytywnej opinii recenzenta, wybranego spośród członków Sekcji. Wzory przedmiotowych dokumentów określone są w załączniku do zarządzenia.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Decyzje podejmowane przez Sekcję w zakresie leczenia pacjentów oraz inne decyzje związane z r</w:t>
      </w:r>
      <w:r>
        <w:rPr>
          <w:color w:val="000000"/>
          <w:u w:color="000000"/>
        </w:rPr>
        <w:t xml:space="preserve">ealizacją przedmiotowego programu lekowego są przedstawiane przez członków Sekcji na posiedzeniach Zespołu Koordynacyjnego. Zespół Koordynacyjny dokonuje ostatecznej akceptacji uprzednio podjętych przez Sekcję decyzji zwykłą większością głosów w obecności </w:t>
      </w:r>
      <w:r>
        <w:rPr>
          <w:color w:val="000000"/>
          <w:u w:color="000000"/>
        </w:rPr>
        <w:t>Przewodniczącego lub w przypadku jego nieobecności - Zastępcy Przewodniczącego. W razie oddania równej liczby głosów decyduje głos Przewodniczącego Zespołu, a w przypadku jego nieobecności - Zastępcy Przewodniczącego. Dokumenty zawierające decyzje podejmow</w:t>
      </w:r>
      <w:r>
        <w:rPr>
          <w:color w:val="000000"/>
          <w:u w:color="000000"/>
        </w:rPr>
        <w:t>ane przez Sekcję podpisuje Przewodniczący, a w razie nieobecności Przewodniczącego - Zastępca Przewodniczącego.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wyjątkowych okolicznościach związanych z koniecznością zapewnienia szybkiego dostępu do terapii, bądź zachowania ciągłości leczenia decyzj</w:t>
      </w:r>
      <w:r>
        <w:rPr>
          <w:color w:val="000000"/>
          <w:u w:color="000000"/>
        </w:rPr>
        <w:t>e są podejmowane przez upoważnionego przez Przewodniczącego Zespołu członka Sekcji. Decyzje te są jednoznaczne z możliwością rozpoczęcia terapii u pacjenta. Decyzje są następnie przedstawiane na posiedzeniach Zespołu Koordynacyjnego. W każdym tego typu prz</w:t>
      </w:r>
      <w:r>
        <w:rPr>
          <w:color w:val="000000"/>
          <w:u w:color="000000"/>
        </w:rPr>
        <w:t>ypadku, na najbliższym posiedzeniu Zespołu przedstawiany jest wniosek o zakwalifikowanie pacjenta do leczenia, bądź w przypadku kontynuacji terapii - karta monitorowania leczenia.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Informacja o posiedzeniach Sekcji jest przekazywana Przewodniczącemu Zes</w:t>
      </w:r>
      <w:r>
        <w:rPr>
          <w:color w:val="000000"/>
          <w:u w:color="000000"/>
        </w:rPr>
        <w:t>połu Koordynacyjnego bądź jego Zastępcy oraz Jednostce Koordynującej.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Sekretariat Jednostki Koordynującej odnotowuje informację o posiedzeniach Sekcji w protokołach z posiedzeń Zespołu Koordynacyjnego ds. Chorób Ultrarzadkich.</w:t>
      </w:r>
    </w:p>
    <w:p w:rsidR="00461B85" w:rsidRDefault="005E29C7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Członkowie Sekcji są </w:t>
      </w:r>
      <w:r>
        <w:rPr>
          <w:color w:val="000000"/>
          <w:u w:color="000000"/>
        </w:rPr>
        <w:t>obowiązani do przestrzegania Regulaminu Zespołu Koordynacyjnego ds. Chorób Ultrarzadkich.</w:t>
      </w:r>
    </w:p>
    <w:p w:rsidR="00461B85" w:rsidRDefault="005E29C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color w:val="000000"/>
          <w:u w:color="000000"/>
        </w:rPr>
        <w:t>Załącznik do regulaminu</w:t>
      </w:r>
    </w:p>
    <w:p w:rsidR="00461B85" w:rsidRDefault="005E29C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KOORDYNACYJNEGO*</w:t>
      </w:r>
    </w:p>
    <w:p w:rsidR="00461B85" w:rsidRDefault="005E29C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461B85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461B85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t xml:space="preserve">Data </w:t>
            </w:r>
            <w:r>
              <w:t>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461B85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461B85" w:rsidRDefault="005E29C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461B85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</w:tr>
      <w:tr w:rsidR="00461B85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posiedzeń </w:t>
            </w:r>
            <w:r>
              <w:rPr>
                <w:sz w:val="20"/>
              </w:rPr>
              <w:t>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</w:tr>
      <w:tr w:rsidR="00461B85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</w:tr>
      <w:tr w:rsidR="00461B85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</w:tr>
      <w:tr w:rsidR="00461B85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</w:tr>
      <w:tr w:rsidR="00461B85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</w:tr>
      <w:tr w:rsidR="00461B85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pacjentów, u których podjęto </w:t>
            </w:r>
            <w:r>
              <w:rPr>
                <w:sz w:val="20"/>
              </w:rPr>
              <w:t>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</w:tr>
      <w:tr w:rsidR="00461B8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</w:tr>
      <w:tr w:rsidR="00461B8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</w:tr>
      <w:tr w:rsidR="00461B8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</w:tr>
      <w:tr w:rsidR="00461B8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</w:t>
            </w:r>
            <w:r>
              <w:rPr>
                <w:b/>
              </w:rPr>
              <w:t xml:space="preserve">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</w:tr>
      <w:tr w:rsidR="00461B8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</w:tr>
      <w:tr w:rsidR="00461B8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461B85" w:rsidRDefault="005E29C7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461B85" w:rsidRDefault="005E29C7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  <w:p w:rsidR="00461B85" w:rsidRDefault="005E29C7">
            <w:pPr>
              <w:jc w:val="left"/>
            </w:pPr>
            <w:r>
              <w:rPr>
                <w:sz w:val="20"/>
              </w:rPr>
              <w:t>1) ……</w:t>
            </w:r>
          </w:p>
          <w:p w:rsidR="00461B85" w:rsidRDefault="005E29C7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461B85" w:rsidRDefault="005E29C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461B85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</w:t>
            </w:r>
            <w:r>
              <w:rPr>
                <w:b/>
              </w:rPr>
              <w:t>wniosków o kwalifikację dla pacjentów pierwszorazowych:</w:t>
            </w:r>
          </w:p>
          <w:p w:rsidR="00461B85" w:rsidRDefault="005E29C7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461B85" w:rsidRDefault="005E29C7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461B85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461B85" w:rsidRDefault="005E29C7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461B85" w:rsidRDefault="005E29C7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461B85" w:rsidRDefault="005E29C7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461B85" w:rsidRDefault="005E29C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461B85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61B85" w:rsidRDefault="005E29C7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br w:type="page"/>
        <w:t>Informacje o udziale w posiedzeniach Zespołu przedstawicieli stowarzyszeń pacjentów 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461B85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1B85" w:rsidRDefault="005E29C7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1B85" w:rsidRDefault="005E29C7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461B85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1B85" w:rsidRDefault="00461B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1B85" w:rsidRDefault="005E29C7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461B85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</w:tr>
      <w:tr w:rsidR="00461B85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</w:tr>
      <w:tr w:rsidR="00461B85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</w:tr>
      <w:tr w:rsidR="00461B85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61B85" w:rsidRDefault="005E29C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461B85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61B85" w:rsidRDefault="005E29C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pacjentów </w:t>
      </w:r>
      <w:r>
        <w:rPr>
          <w:b/>
          <w:color w:val="000000"/>
          <w:u w:color="000000"/>
        </w:rPr>
        <w:t>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461B85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</w:tr>
      <w:tr w:rsidR="00461B85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461B85" w:rsidRDefault="00461B85">
            <w:pPr>
              <w:jc w:val="center"/>
              <w:rPr>
                <w:color w:val="000000"/>
                <w:u w:color="000000"/>
              </w:rPr>
            </w:pPr>
          </w:p>
          <w:p w:rsidR="00461B85" w:rsidRDefault="005E29C7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461B85" w:rsidRDefault="00461B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461B85" w:rsidRDefault="00461B85">
            <w:pPr>
              <w:jc w:val="center"/>
              <w:rPr>
                <w:color w:val="000000"/>
                <w:u w:color="000000"/>
              </w:rPr>
            </w:pPr>
          </w:p>
          <w:p w:rsidR="00461B85" w:rsidRDefault="005E29C7">
            <w:pPr>
              <w:jc w:val="center"/>
            </w:pPr>
            <w:r>
              <w:t>………………………</w:t>
            </w:r>
          </w:p>
        </w:tc>
      </w:tr>
      <w:tr w:rsidR="00461B85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461B85" w:rsidRDefault="005E29C7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461B85" w:rsidRDefault="005E29C7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61B85" w:rsidRDefault="00461B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461B85" w:rsidRDefault="005E29C7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461B85" w:rsidRDefault="005E29C7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461B85" w:rsidRDefault="005E29C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461B85" w:rsidRDefault="005E29C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*Uzupełniony raport należy przesłać do Prezesa Funduszu w terminie do dnia 30 kwietnia za rok poprzedni wyłącznie za pośrednictwem środków komunikacji elektronicznej, w tym ePUAP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461B85" w:rsidRDefault="005E29C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461B85" w:rsidRDefault="005E29C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461B85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B85"/>
    <w:rsid w:val="00461B85"/>
    <w:rsid w:val="005E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EB755C6D-07F0-475F-A6D6-3B38FC74F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note://377DAF74-4012-40A9-BB28-C21E9036D849" TargetMode="External"/><Relationship Id="rId4" Type="http://schemas.openxmlformats.org/officeDocument/2006/relationships/hyperlink" Target="fnote://8E31FD58-5F20-4FA1-9FCA-03E2C90547E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2359</Words>
  <Characters>14159</Characters>
  <Application>Microsoft Office Word</Application>
  <DocSecurity>4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2023-04-24T07:04:00Z</dcterms:created>
  <dcterms:modified xsi:type="dcterms:W3CDTF">2023-04-24T07:04:00Z</dcterms:modified>
  <cp:category>Akt prawny</cp:category>
</cp:coreProperties>
</file>