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A3E" w:rsidRDefault="00920FD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27 do zarządzenia Nr 69/2023/DGL</w:t>
      </w:r>
      <w:r>
        <w:br/>
        <w:t>Prezesa Narodowego Funduszu Zdrowia</w:t>
      </w:r>
      <w:r>
        <w:br/>
        <w:t>z dnia 21 kwietnia 2023 r.</w:t>
      </w:r>
    </w:p>
    <w:p w:rsidR="00CB4A3E" w:rsidRDefault="00920FD9">
      <w:pPr>
        <w:keepNext/>
        <w:spacing w:after="480"/>
        <w:jc w:val="center"/>
      </w:pPr>
      <w:r>
        <w:rPr>
          <w:b/>
        </w:rPr>
        <w:t>Zakres działania zespołu koordynacyjnego odpowiedzialnego za kwalifikację do leczenia chorych na pierwotną hiperoksalurię typu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3106"/>
        <w:gridCol w:w="6391"/>
      </w:tblGrid>
      <w:tr w:rsidR="00CB4A3E">
        <w:trPr>
          <w:trHeight w:val="34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rPr>
                <w:b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rPr>
                <w:b/>
              </w:rPr>
              <w:t>Charakterystyka świadczenia</w:t>
            </w:r>
          </w:p>
        </w:tc>
      </w:tr>
      <w:tr w:rsidR="00CB4A3E">
        <w:trPr>
          <w:trHeight w:val="45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1.1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kompetencje zespołu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Kwalifikacja do leczenia chorych na pierwotną hiperoksalurię typu 1 oraz weryfikacja jego skuteczności</w:t>
            </w:r>
          </w:p>
        </w:tc>
      </w:tr>
      <w:tr w:rsidR="00CB4A3E">
        <w:trPr>
          <w:trHeight w:val="91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1.2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 xml:space="preserve">zakres świadczenia – programy lekowe objęte kwalifikacją i weryfikacją leczenia przez zespół </w:t>
            </w:r>
            <w:r>
              <w:t>koordynacyjny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Leczenie chorych na pierwotną hiperoksalurię typu 1</w:t>
            </w:r>
          </w:p>
        </w:tc>
      </w:tr>
      <w:tr w:rsidR="00CB4A3E">
        <w:trPr>
          <w:trHeight w:val="68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1.3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Hiperoksaluria typu 1 (ICD-10: E74.8)</w:t>
            </w:r>
          </w:p>
        </w:tc>
      </w:tr>
      <w:tr w:rsidR="00CB4A3E">
        <w:trPr>
          <w:trHeight w:val="34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1.4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świadczenia skojarzone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nie dotyczy</w:t>
            </w:r>
          </w:p>
        </w:tc>
      </w:tr>
      <w:tr w:rsidR="00CB4A3E">
        <w:trPr>
          <w:trHeight w:val="114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1.5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 xml:space="preserve">oznaczenie zespołu koordynacyjnego </w:t>
            </w:r>
            <w:r>
              <w:t>odpowiadającego za kwalifikację do leczenia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Zespół Koordynacyjny ds. leczenia chorych na pierwotną hiperoksalurię typu 1</w:t>
            </w:r>
          </w:p>
        </w:tc>
      </w:tr>
      <w:tr w:rsidR="00CB4A3E">
        <w:trPr>
          <w:trHeight w:val="82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1.6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jednostka koordynująca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Instytut Matki i Dziecka</w:t>
            </w:r>
          </w:p>
          <w:p w:rsidR="00CB4A3E" w:rsidRDefault="00920FD9">
            <w:pPr>
              <w:jc w:val="left"/>
            </w:pPr>
            <w:r>
              <w:t>01-211 Warszawa</w:t>
            </w:r>
          </w:p>
          <w:p w:rsidR="00CB4A3E" w:rsidRDefault="00920FD9">
            <w:pPr>
              <w:jc w:val="left"/>
            </w:pPr>
            <w:r>
              <w:t>ul. Kasprzaka 17a</w:t>
            </w:r>
          </w:p>
        </w:tc>
      </w:tr>
      <w:tr w:rsidR="00CB4A3E">
        <w:trPr>
          <w:trHeight w:val="68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1.7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 xml:space="preserve">kwalifikacje lekarzy specjalistów – </w:t>
            </w:r>
            <w:r>
              <w:t>członków zespołu koordynacyjnego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lekarze specjaliści w dziedzinie nefrologii lub nefrologii dziecięcej, lub chorób wewnętrznych, lub pediatrii metabolicznej</w:t>
            </w:r>
          </w:p>
        </w:tc>
      </w:tr>
      <w:tr w:rsidR="00CB4A3E">
        <w:trPr>
          <w:trHeight w:val="135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1.8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 xml:space="preserve">1) kryteria kwalifikacji </w:t>
            </w:r>
            <w:r>
              <w:t>zostały określone w opisie programu lekowego;</w:t>
            </w:r>
          </w:p>
          <w:p w:rsidR="00CB4A3E" w:rsidRDefault="00920FD9">
            <w:pPr>
              <w:jc w:val="left"/>
            </w:pPr>
            <w:r>
              <w:t>2) kwalifikacja do leczenia dokonywana jest w oparciu o wnioski przedłożone za pośrednictwem elektronicznego systemu monitorowania programów lekowych.</w:t>
            </w:r>
          </w:p>
        </w:tc>
      </w:tr>
      <w:tr w:rsidR="00CB4A3E">
        <w:trPr>
          <w:trHeight w:val="114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1.9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specyfikacja zasadniczych procedur medycznych wykonywa</w:t>
            </w:r>
            <w:r>
              <w:t>nych w trakcie udzielania świadczenia (wg ICD 9 CM)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E" w:rsidRDefault="00920FD9">
            <w:pPr>
              <w:jc w:val="left"/>
            </w:pPr>
            <w:r>
              <w:t>89.00 - porada lekarska, konsultacja, asysta</w:t>
            </w:r>
          </w:p>
        </w:tc>
      </w:tr>
    </w:tbl>
    <w:p w:rsidR="00CB4A3E" w:rsidRDefault="00CB4A3E"/>
    <w:sectPr w:rsidR="00CB4A3E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A3E"/>
    <w:rsid w:val="00920FD9"/>
    <w:rsid w:val="00CB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644C7A6-CF31-4FA3-AEA1-A1F838C9D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1372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2023-04-24T06:48:00Z</dcterms:created>
  <dcterms:modified xsi:type="dcterms:W3CDTF">2023-04-24T06:48:00Z</dcterms:modified>
  <cp:category>Akt prawny</cp:category>
</cp:coreProperties>
</file>