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7A4" w:rsidRDefault="00C3635E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11 do zarządzenia Nr 69/2023/DGL</w:t>
      </w:r>
      <w:r>
        <w:br/>
        <w:t>Prezesa Narodowego Funduszu Zdrowia</w:t>
      </w:r>
      <w:r>
        <w:br/>
        <w:t>z dnia 21 kwietnia 2023 r.</w:t>
      </w:r>
    </w:p>
    <w:p w:rsidR="004337A4" w:rsidRDefault="00C3635E">
      <w:pPr>
        <w:keepNext/>
        <w:spacing w:after="480"/>
        <w:jc w:val="center"/>
      </w:pPr>
      <w:r>
        <w:rPr>
          <w:b/>
        </w:rPr>
        <w:t>Zakres działania zespołu koordynacyjnego odpowiedzialnego za kwalifikację do leczenia w chorobach siatkówki oraz weryfikację skuteczności leczenia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2611"/>
        <w:gridCol w:w="6976"/>
      </w:tblGrid>
      <w:tr w:rsidR="004337A4">
        <w:trPr>
          <w:trHeight w:val="26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A4" w:rsidRDefault="00C3635E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A4" w:rsidRDefault="00C3635E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4337A4">
        <w:trPr>
          <w:trHeight w:val="45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A4" w:rsidRDefault="00C3635E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A4" w:rsidRDefault="00C3635E">
            <w:pPr>
              <w:jc w:val="left"/>
            </w:pPr>
            <w:r>
              <w:rPr>
                <w:sz w:val="20"/>
              </w:rPr>
              <w:t xml:space="preserve"> kompetencje zespołu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A4" w:rsidRDefault="00C3635E">
            <w:pPr>
              <w:jc w:val="left"/>
            </w:pPr>
            <w:r>
              <w:rPr>
                <w:sz w:val="20"/>
              </w:rPr>
              <w:t>kwalifikacja do leczenia neowaskularnej (wysiękowej) postaci zwyrodnienia plamki związanego z wiekiem (AMD) oraz weryfikacja skuteczności leczenia,</w:t>
            </w:r>
          </w:p>
          <w:p w:rsidR="004337A4" w:rsidRDefault="00C3635E">
            <w:pPr>
              <w:jc w:val="left"/>
            </w:pPr>
            <w:r>
              <w:rPr>
                <w:sz w:val="20"/>
              </w:rPr>
              <w:t>kwalifikacja do leczenia cukrzycowego obrzęku plam</w:t>
            </w:r>
            <w:r>
              <w:rPr>
                <w:sz w:val="20"/>
              </w:rPr>
              <w:t>ki (DME) oraz weryfikacja skuteczności leczenia</w:t>
            </w:r>
          </w:p>
        </w:tc>
      </w:tr>
      <w:tr w:rsidR="004337A4">
        <w:trPr>
          <w:trHeight w:val="45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A4" w:rsidRDefault="00C3635E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A4" w:rsidRDefault="00C3635E">
            <w:pPr>
              <w:jc w:val="left"/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A4" w:rsidRDefault="00C3635E">
            <w:pPr>
              <w:jc w:val="left"/>
            </w:pPr>
            <w:r>
              <w:rPr>
                <w:sz w:val="20"/>
              </w:rPr>
              <w:t>Leczenie pacjentów z chorobami siatkówki</w:t>
            </w:r>
          </w:p>
        </w:tc>
      </w:tr>
      <w:tr w:rsidR="004337A4">
        <w:trPr>
          <w:trHeight w:val="59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A4" w:rsidRDefault="00C3635E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A4" w:rsidRDefault="00C3635E">
            <w:pPr>
              <w:jc w:val="left"/>
            </w:pPr>
            <w:r>
              <w:rPr>
                <w:sz w:val="20"/>
              </w:rPr>
              <w:t xml:space="preserve">choroby i problemy zdrowotne (wg ICD 10) objęte </w:t>
            </w:r>
            <w:r>
              <w:rPr>
                <w:sz w:val="20"/>
              </w:rPr>
              <w:t>świadczeniem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A4" w:rsidRDefault="00C3635E">
            <w:pPr>
              <w:jc w:val="left"/>
            </w:pPr>
            <w:r>
              <w:rPr>
                <w:sz w:val="20"/>
              </w:rPr>
              <w:t xml:space="preserve">H 35.3 - Zwyrodnienie plamki i bieguna tylnego </w:t>
            </w:r>
          </w:p>
          <w:p w:rsidR="004337A4" w:rsidRDefault="00C3635E">
            <w:pPr>
              <w:jc w:val="left"/>
            </w:pPr>
            <w:r>
              <w:rPr>
                <w:sz w:val="20"/>
              </w:rPr>
              <w:t xml:space="preserve">H 36.0 – Retinopatia cukrzycowa </w:t>
            </w:r>
          </w:p>
        </w:tc>
      </w:tr>
      <w:tr w:rsidR="004337A4">
        <w:trPr>
          <w:trHeight w:val="31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A4" w:rsidRDefault="00C3635E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A4" w:rsidRDefault="00C3635E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A4" w:rsidRDefault="00C3635E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4337A4">
        <w:trPr>
          <w:trHeight w:val="31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A4" w:rsidRDefault="00C3635E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A4" w:rsidRDefault="00C3635E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A4" w:rsidRDefault="00C3635E">
            <w:pPr>
              <w:jc w:val="left"/>
            </w:pPr>
            <w:r>
              <w:rPr>
                <w:sz w:val="20"/>
              </w:rPr>
              <w:t xml:space="preserve">Zespół Koordynacyjny Do Spraw Leczenia Chorób Siatkówki </w:t>
            </w:r>
          </w:p>
        </w:tc>
      </w:tr>
      <w:tr w:rsidR="004337A4">
        <w:trPr>
          <w:trHeight w:val="31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A4" w:rsidRDefault="00C3635E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A4" w:rsidRDefault="00C3635E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A4" w:rsidRDefault="00C3635E">
            <w:pPr>
              <w:jc w:val="left"/>
            </w:pPr>
            <w:r>
              <w:rPr>
                <w:sz w:val="20"/>
              </w:rPr>
              <w:t>Wojskowy Instytut Medyczny Państwowy Instytut Badawczy</w:t>
            </w:r>
          </w:p>
          <w:p w:rsidR="004337A4" w:rsidRDefault="00C3635E">
            <w:pPr>
              <w:jc w:val="left"/>
            </w:pPr>
            <w:r>
              <w:rPr>
                <w:sz w:val="20"/>
              </w:rPr>
              <w:t>04-141 Warszawa</w:t>
            </w:r>
          </w:p>
          <w:p w:rsidR="004337A4" w:rsidRDefault="00C3635E">
            <w:pPr>
              <w:jc w:val="left"/>
            </w:pPr>
            <w:r>
              <w:rPr>
                <w:sz w:val="20"/>
              </w:rPr>
              <w:t>ul. Szaserów 128</w:t>
            </w:r>
          </w:p>
        </w:tc>
      </w:tr>
      <w:tr w:rsidR="004337A4">
        <w:trPr>
          <w:trHeight w:val="31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A4" w:rsidRDefault="00C3635E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A4" w:rsidRDefault="00C3635E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A4" w:rsidRDefault="00C3635E">
            <w:pPr>
              <w:jc w:val="left"/>
            </w:pPr>
            <w:r>
              <w:rPr>
                <w:sz w:val="20"/>
              </w:rPr>
              <w:t>lekarze s</w:t>
            </w:r>
            <w:r>
              <w:rPr>
                <w:sz w:val="20"/>
              </w:rPr>
              <w:t xml:space="preserve">pecjaliści w dziedzinie okulistyki </w:t>
            </w:r>
          </w:p>
        </w:tc>
      </w:tr>
      <w:tr w:rsidR="004337A4">
        <w:trPr>
          <w:trHeight w:val="87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A4" w:rsidRDefault="00C3635E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A4" w:rsidRDefault="00C3635E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A4" w:rsidRDefault="00C3635E">
            <w:pPr>
              <w:jc w:val="left"/>
            </w:pPr>
            <w:r>
              <w:rPr>
                <w:sz w:val="20"/>
              </w:rPr>
              <w:t>1) kryteria kwalifikacji zostały określone w opisach programów lekowych;</w:t>
            </w:r>
          </w:p>
          <w:p w:rsidR="004337A4" w:rsidRDefault="00C3635E">
            <w:pPr>
              <w:jc w:val="left"/>
            </w:pPr>
            <w:r>
              <w:rPr>
                <w:sz w:val="20"/>
              </w:rPr>
              <w:t xml:space="preserve">2) kwalifikacja lub weryfikacja skuteczności leczenia dokonywana jest w </w:t>
            </w:r>
            <w:r>
              <w:rPr>
                <w:sz w:val="20"/>
              </w:rPr>
              <w:t>oparciu o wnioski przedłożone za pośrednictwem elektronicznego systemu monitorowania programów lekowych</w:t>
            </w:r>
          </w:p>
        </w:tc>
      </w:tr>
      <w:tr w:rsidR="004337A4">
        <w:trPr>
          <w:trHeight w:val="97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A4" w:rsidRDefault="00C3635E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A4" w:rsidRDefault="00C3635E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7A4" w:rsidRDefault="00C3635E">
            <w:pPr>
              <w:jc w:val="left"/>
            </w:pPr>
            <w:r>
              <w:rPr>
                <w:sz w:val="20"/>
              </w:rPr>
              <w:t>89.00 – porada lekarska, konsultacja, asy</w:t>
            </w:r>
            <w:r>
              <w:rPr>
                <w:sz w:val="20"/>
              </w:rPr>
              <w:t xml:space="preserve">sta </w:t>
            </w:r>
          </w:p>
        </w:tc>
      </w:tr>
    </w:tbl>
    <w:p w:rsidR="004337A4" w:rsidRDefault="004337A4"/>
    <w:sectPr w:rsidR="004337A4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7A4"/>
    <w:rsid w:val="004337A4"/>
    <w:rsid w:val="00C3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7413C7BA-A043-4696-B0AA-DC25E0F7B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1512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2023-04-24T06:40:00Z</dcterms:created>
  <dcterms:modified xsi:type="dcterms:W3CDTF">2023-04-24T06:40:00Z</dcterms:modified>
  <cp:category>Akt prawny</cp:category>
</cp:coreProperties>
</file>