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310F" w:rsidRDefault="00ED76EF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23 do zarządzenia Nr 69/2023/DGL</w:t>
      </w:r>
      <w:r>
        <w:br/>
        <w:t>Prezesa Narodowego Funduszu Zdrowia</w:t>
      </w:r>
      <w:r>
        <w:br/>
        <w:t>z dnia 21 kwietnia 2023 r.</w:t>
      </w:r>
    </w:p>
    <w:p w:rsidR="00D5310F" w:rsidRDefault="00ED76EF">
      <w:pPr>
        <w:keepNext/>
        <w:spacing w:after="480"/>
        <w:jc w:val="center"/>
      </w:pPr>
      <w:r>
        <w:rPr>
          <w:b/>
        </w:rPr>
        <w:t xml:space="preserve">Zakres działania zespołu koordynacyjnego odpowiedzialnego za kwalifikację do leczenia tisagenlecleucelem w programie lekowym Leczenie chorych na </w:t>
      </w:r>
      <w:r>
        <w:rPr>
          <w:b/>
        </w:rPr>
        <w:t>ostrą białaczkę limfoblastyczną oraz weryfikację jego skuteczności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5"/>
        <w:gridCol w:w="2971"/>
        <w:gridCol w:w="6526"/>
      </w:tblGrid>
      <w:tr w:rsidR="00D5310F">
        <w:trPr>
          <w:trHeight w:val="16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10F" w:rsidRDefault="00ED76EF">
            <w:pPr>
              <w:jc w:val="left"/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9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10F" w:rsidRDefault="00ED76EF">
            <w:pPr>
              <w:jc w:val="left"/>
            </w:pPr>
            <w:r>
              <w:rPr>
                <w:b/>
                <w:sz w:val="20"/>
              </w:rPr>
              <w:t>Charakterystyka świadczenia</w:t>
            </w:r>
          </w:p>
        </w:tc>
      </w:tr>
      <w:tr w:rsidR="00D5310F">
        <w:trPr>
          <w:trHeight w:val="16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10F" w:rsidRDefault="00ED76EF">
            <w:pPr>
              <w:jc w:val="left"/>
            </w:pPr>
            <w:r>
              <w:rPr>
                <w:sz w:val="20"/>
              </w:rPr>
              <w:t>1.1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10F" w:rsidRDefault="00ED76EF">
            <w:pPr>
              <w:jc w:val="left"/>
            </w:pPr>
            <w:r>
              <w:rPr>
                <w:sz w:val="20"/>
              </w:rPr>
              <w:t>kompetencje zespołu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10F" w:rsidRDefault="00ED76EF">
            <w:pPr>
              <w:jc w:val="left"/>
            </w:pPr>
            <w:r>
              <w:rPr>
                <w:sz w:val="20"/>
              </w:rPr>
              <w:t xml:space="preserve">kwalifikacja do leczenia tisagenlecleucelem chorych na nawrotową/oporną ostrą białaczkę limfoblastyczną </w:t>
            </w:r>
          </w:p>
        </w:tc>
      </w:tr>
      <w:tr w:rsidR="00D5310F">
        <w:trPr>
          <w:trHeight w:val="16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10F" w:rsidRDefault="00ED76EF">
            <w:pPr>
              <w:jc w:val="left"/>
            </w:pPr>
            <w:r>
              <w:rPr>
                <w:sz w:val="20"/>
              </w:rPr>
              <w:t>1.2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10F" w:rsidRDefault="00ED76EF">
            <w:pPr>
              <w:jc w:val="left"/>
            </w:pPr>
            <w:r>
              <w:rPr>
                <w:sz w:val="20"/>
              </w:rPr>
              <w:t xml:space="preserve">zakres świadczenia – </w:t>
            </w:r>
            <w:r>
              <w:rPr>
                <w:sz w:val="20"/>
              </w:rPr>
              <w:t>programy lekowe objęte kwalifikacją i weryfikacją leczenia przez zespół koordynacyjny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10F" w:rsidRDefault="00ED76EF">
            <w:pPr>
              <w:jc w:val="left"/>
            </w:pPr>
            <w:r>
              <w:rPr>
                <w:sz w:val="20"/>
              </w:rPr>
              <w:t>Leczenie chorych na ostrą białaczkę limfoblastyczną</w:t>
            </w:r>
          </w:p>
        </w:tc>
      </w:tr>
      <w:tr w:rsidR="00D5310F">
        <w:trPr>
          <w:trHeight w:val="437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10F" w:rsidRDefault="00ED76EF">
            <w:pPr>
              <w:jc w:val="left"/>
            </w:pPr>
            <w:r>
              <w:rPr>
                <w:sz w:val="20"/>
              </w:rPr>
              <w:t>1.3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10F" w:rsidRDefault="00ED76EF">
            <w:pPr>
              <w:jc w:val="left"/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10F" w:rsidRDefault="00ED76EF">
            <w:pPr>
              <w:jc w:val="left"/>
            </w:pPr>
            <w:r>
              <w:rPr>
                <w:sz w:val="20"/>
              </w:rPr>
              <w:t>C91.0 – ostra białaczka limfoblastyczna</w:t>
            </w:r>
          </w:p>
        </w:tc>
      </w:tr>
      <w:tr w:rsidR="00D5310F">
        <w:trPr>
          <w:trHeight w:val="16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10F" w:rsidRDefault="00ED76EF">
            <w:pPr>
              <w:jc w:val="left"/>
            </w:pPr>
            <w:r>
              <w:rPr>
                <w:sz w:val="20"/>
              </w:rPr>
              <w:t>1.4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10F" w:rsidRDefault="00ED76EF">
            <w:pPr>
              <w:jc w:val="left"/>
            </w:pPr>
            <w:r>
              <w:rPr>
                <w:sz w:val="20"/>
              </w:rPr>
              <w:t xml:space="preserve">świadczenia skojarzone 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10F" w:rsidRDefault="00ED76EF">
            <w:pPr>
              <w:jc w:val="left"/>
            </w:pPr>
            <w:r>
              <w:rPr>
                <w:sz w:val="20"/>
              </w:rPr>
              <w:t>nie dotyczy</w:t>
            </w:r>
          </w:p>
        </w:tc>
      </w:tr>
      <w:tr w:rsidR="00D5310F">
        <w:trPr>
          <w:trHeight w:val="581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10F" w:rsidRDefault="00ED76EF">
            <w:pPr>
              <w:jc w:val="left"/>
            </w:pPr>
            <w:r>
              <w:rPr>
                <w:sz w:val="20"/>
              </w:rPr>
              <w:t>1.5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10F" w:rsidRDefault="00ED76EF">
            <w:pPr>
              <w:jc w:val="left"/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10F" w:rsidRDefault="00ED76EF">
            <w:pPr>
              <w:jc w:val="left"/>
            </w:pPr>
            <w:r>
              <w:rPr>
                <w:sz w:val="20"/>
              </w:rPr>
              <w:t>Zespół Koordynacyjny ds. CAR-T w leczeniu chorych na ostrą białaczkę limfoblastyczną</w:t>
            </w:r>
          </w:p>
        </w:tc>
      </w:tr>
      <w:tr w:rsidR="00D5310F">
        <w:trPr>
          <w:trHeight w:val="581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10F" w:rsidRDefault="00ED76EF">
            <w:pPr>
              <w:jc w:val="left"/>
            </w:pPr>
            <w:r>
              <w:rPr>
                <w:sz w:val="20"/>
              </w:rPr>
              <w:t>1.6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10F" w:rsidRDefault="00ED76EF">
            <w:pPr>
              <w:jc w:val="left"/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10F" w:rsidRDefault="00ED76EF">
            <w:pPr>
              <w:jc w:val="left"/>
            </w:pPr>
            <w:r>
              <w:rPr>
                <w:sz w:val="20"/>
              </w:rPr>
              <w:t>Szpital Uniw</w:t>
            </w:r>
            <w:r>
              <w:rPr>
                <w:sz w:val="20"/>
              </w:rPr>
              <w:t>ersytecki nr 1 im. dr. Antoniego Jurasza</w:t>
            </w:r>
          </w:p>
          <w:p w:rsidR="00D5310F" w:rsidRDefault="00ED76EF">
            <w:pPr>
              <w:jc w:val="left"/>
            </w:pPr>
            <w:r>
              <w:rPr>
                <w:sz w:val="20"/>
              </w:rPr>
              <w:t>85-094 Bydgoszcz</w:t>
            </w:r>
          </w:p>
          <w:p w:rsidR="00D5310F" w:rsidRDefault="00ED76EF">
            <w:pPr>
              <w:jc w:val="left"/>
            </w:pPr>
            <w:r>
              <w:rPr>
                <w:sz w:val="20"/>
              </w:rPr>
              <w:t>ul. Marii Skłodowskiej-Curie 9</w:t>
            </w:r>
          </w:p>
        </w:tc>
      </w:tr>
      <w:tr w:rsidR="00D5310F">
        <w:trPr>
          <w:trHeight w:val="54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10F" w:rsidRDefault="00ED76EF">
            <w:pPr>
              <w:jc w:val="left"/>
            </w:pPr>
            <w:r>
              <w:rPr>
                <w:sz w:val="20"/>
              </w:rPr>
              <w:t>1.7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10F" w:rsidRDefault="00ED76EF">
            <w:pPr>
              <w:jc w:val="left"/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10F" w:rsidRDefault="00ED76EF">
            <w:pPr>
              <w:jc w:val="left"/>
            </w:pPr>
            <w:r>
              <w:rPr>
                <w:sz w:val="20"/>
              </w:rPr>
              <w:t xml:space="preserve">lekarze specjaliści w dziedzinie hematologii lub onkologii klinicznej, lub chemioterapii </w:t>
            </w:r>
            <w:r>
              <w:rPr>
                <w:sz w:val="20"/>
              </w:rPr>
              <w:t>nowotworów, lub onkologii i hematologii dziecięcej lub transplantologii klinicznej</w:t>
            </w:r>
          </w:p>
        </w:tc>
      </w:tr>
      <w:tr w:rsidR="00D5310F">
        <w:trPr>
          <w:trHeight w:val="79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10F" w:rsidRDefault="00ED76EF">
            <w:pPr>
              <w:jc w:val="left"/>
            </w:pPr>
            <w:r>
              <w:rPr>
                <w:sz w:val="20"/>
              </w:rPr>
              <w:t>1.8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10F" w:rsidRDefault="00ED76EF">
            <w:pPr>
              <w:jc w:val="left"/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10F" w:rsidRDefault="00ED76EF">
            <w:pPr>
              <w:jc w:val="left"/>
            </w:pPr>
            <w:r>
              <w:rPr>
                <w:sz w:val="20"/>
              </w:rPr>
              <w:t>1) kryteria kwalifikacji zostały określone w opisie programu lekowego;</w:t>
            </w:r>
          </w:p>
          <w:p w:rsidR="00D5310F" w:rsidRDefault="00ED76EF">
            <w:pPr>
              <w:jc w:val="left"/>
            </w:pPr>
            <w:r>
              <w:rPr>
                <w:sz w:val="20"/>
              </w:rPr>
              <w:t xml:space="preserve">2) kwalifikacja lub weryfikacja </w:t>
            </w:r>
            <w:r>
              <w:rPr>
                <w:sz w:val="20"/>
              </w:rPr>
              <w:t>skuteczności leczenia dokonywana jest w oparciu o wnioski przedłożone za pośrednictwem elektronicznego systemu monitorowania programów lekowych</w:t>
            </w:r>
          </w:p>
        </w:tc>
      </w:tr>
      <w:tr w:rsidR="00D5310F">
        <w:trPr>
          <w:trHeight w:val="55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10F" w:rsidRDefault="00ED76EF">
            <w:pPr>
              <w:jc w:val="left"/>
            </w:pPr>
            <w:r>
              <w:rPr>
                <w:sz w:val="20"/>
              </w:rPr>
              <w:t>1.9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10F" w:rsidRDefault="00ED76EF">
            <w:pPr>
              <w:jc w:val="left"/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10F" w:rsidRDefault="00ED76EF">
            <w:pPr>
              <w:jc w:val="left"/>
            </w:pPr>
            <w:r>
              <w:rPr>
                <w:sz w:val="20"/>
              </w:rPr>
              <w:t>8</w:t>
            </w:r>
            <w:r>
              <w:rPr>
                <w:sz w:val="20"/>
              </w:rPr>
              <w:t>9.00 – porada lekarska, konsultacja, asysta</w:t>
            </w:r>
          </w:p>
        </w:tc>
      </w:tr>
    </w:tbl>
    <w:p w:rsidR="00D5310F" w:rsidRDefault="00D5310F"/>
    <w:sectPr w:rsidR="00D5310F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10F"/>
    <w:rsid w:val="00D5310F"/>
    <w:rsid w:val="00ED7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6AAC2EA9-8EFC-403F-9A59-79739EF8E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1562</Characters>
  <Application>Microsoft Office Word</Application>
  <DocSecurity>4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2023-04-24T06:46:00Z</dcterms:created>
  <dcterms:modified xsi:type="dcterms:W3CDTF">2023-04-24T06:46:00Z</dcterms:modified>
  <cp:category>Akt prawny</cp:category>
</cp:coreProperties>
</file>