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1582" w:rsidRPr="00195C94" w:rsidRDefault="00871582" w:rsidP="00871582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195C94">
        <w:rPr>
          <w:rFonts w:ascii="Arial" w:hAnsi="Arial" w:cs="Arial"/>
          <w:b/>
          <w:sz w:val="24"/>
          <w:szCs w:val="24"/>
        </w:rPr>
        <w:t>Uzasadnienie</w:t>
      </w:r>
    </w:p>
    <w:p w:rsidR="00871582" w:rsidRPr="00086F98" w:rsidRDefault="00871582" w:rsidP="00871582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086F98">
        <w:rPr>
          <w:rFonts w:ascii="Arial" w:hAnsi="Arial" w:cs="Arial"/>
          <w:spacing w:val="-6"/>
          <w:sz w:val="24"/>
          <w:szCs w:val="24"/>
        </w:rPr>
        <w:t>Niniejsze zarządzenie jest wykonaniem upoważnienia zawartego w art. 146 ust. 1 ustawy z dnia 27 sierpnia 2004 r. o świadczeniach opieki zdrowotnej finansowanych ze środków publicznych</w:t>
      </w:r>
      <w:r w:rsidRPr="00086F98">
        <w:rPr>
          <w:rFonts w:ascii="Arial" w:hAnsi="Arial" w:cs="Arial"/>
          <w:color w:val="000000"/>
          <w:spacing w:val="-6"/>
          <w:sz w:val="24"/>
          <w:szCs w:val="24"/>
        </w:rPr>
        <w:t xml:space="preserve"> (Dz. U. z</w:t>
      </w:r>
      <w:r>
        <w:rPr>
          <w:rFonts w:ascii="Arial" w:hAnsi="Arial" w:cs="Arial"/>
          <w:color w:val="000000"/>
          <w:spacing w:val="-6"/>
          <w:sz w:val="24"/>
          <w:szCs w:val="24"/>
        </w:rPr>
        <w:t xml:space="preserve"> 2016 r. poz. 1793, z późn.</w:t>
      </w:r>
      <w:r w:rsidRPr="00086F98">
        <w:rPr>
          <w:rFonts w:ascii="Arial" w:hAnsi="Arial" w:cs="Arial"/>
          <w:color w:val="000000"/>
          <w:spacing w:val="-6"/>
          <w:sz w:val="24"/>
          <w:szCs w:val="24"/>
        </w:rPr>
        <w:t xml:space="preserve"> zm.), zwanej </w:t>
      </w:r>
      <w:r w:rsidRPr="00086F98">
        <w:rPr>
          <w:rFonts w:ascii="Arial" w:hAnsi="Arial" w:cs="Arial"/>
          <w:spacing w:val="-6"/>
          <w:sz w:val="24"/>
          <w:szCs w:val="24"/>
        </w:rPr>
        <w:t>dalej „ustawą o świadczeniach”.</w:t>
      </w:r>
    </w:p>
    <w:p w:rsidR="001D72E7" w:rsidRPr="001D72E7" w:rsidRDefault="00871582" w:rsidP="001D72E7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086F98">
        <w:rPr>
          <w:rFonts w:ascii="Arial" w:hAnsi="Arial" w:cs="Arial"/>
          <w:spacing w:val="-6"/>
          <w:sz w:val="24"/>
          <w:szCs w:val="24"/>
        </w:rPr>
        <w:t xml:space="preserve">Zmiany wprowadzone niniejszym zarządzeniem zmieniającym </w:t>
      </w:r>
      <w:r w:rsidRPr="00086F98">
        <w:rPr>
          <w:rStyle w:val="Pogrubienie"/>
          <w:rFonts w:ascii="Arial" w:hAnsi="Arial" w:cs="Arial"/>
          <w:b w:val="0"/>
          <w:spacing w:val="-6"/>
          <w:sz w:val="24"/>
          <w:szCs w:val="24"/>
        </w:rPr>
        <w:t xml:space="preserve">zarządzenie </w:t>
      </w:r>
      <w:r>
        <w:rPr>
          <w:rStyle w:val="Pogrubienie"/>
          <w:rFonts w:ascii="Arial" w:hAnsi="Arial" w:cs="Arial"/>
          <w:b w:val="0"/>
          <w:spacing w:val="-6"/>
          <w:sz w:val="24"/>
          <w:szCs w:val="24"/>
        </w:rPr>
        <w:br/>
      </w:r>
      <w:r w:rsidRPr="00871582">
        <w:rPr>
          <w:rFonts w:ascii="Arial" w:hAnsi="Arial" w:cs="Arial"/>
          <w:spacing w:val="-6"/>
          <w:sz w:val="24"/>
          <w:szCs w:val="24"/>
        </w:rPr>
        <w:t xml:space="preserve">Nr </w:t>
      </w:r>
      <w:r w:rsidR="001D72E7">
        <w:rPr>
          <w:rFonts w:ascii="Arial" w:hAnsi="Arial" w:cs="Arial"/>
          <w:spacing w:val="-6"/>
          <w:sz w:val="24"/>
          <w:szCs w:val="24"/>
        </w:rPr>
        <w:t>3</w:t>
      </w:r>
      <w:r w:rsidRPr="00871582">
        <w:rPr>
          <w:rFonts w:ascii="Arial" w:hAnsi="Arial" w:cs="Arial"/>
          <w:spacing w:val="-6"/>
          <w:sz w:val="24"/>
          <w:szCs w:val="24"/>
        </w:rPr>
        <w:t>8/201</w:t>
      </w:r>
      <w:r w:rsidR="001D72E7">
        <w:rPr>
          <w:rFonts w:ascii="Arial" w:hAnsi="Arial" w:cs="Arial"/>
          <w:spacing w:val="-6"/>
          <w:sz w:val="24"/>
          <w:szCs w:val="24"/>
        </w:rPr>
        <w:t>7</w:t>
      </w:r>
      <w:r w:rsidRPr="00871582">
        <w:rPr>
          <w:rFonts w:ascii="Arial" w:hAnsi="Arial" w:cs="Arial"/>
          <w:spacing w:val="-6"/>
          <w:sz w:val="24"/>
          <w:szCs w:val="24"/>
        </w:rPr>
        <w:t>/DSOZ Prezesa Narodowego Fun</w:t>
      </w:r>
      <w:r>
        <w:rPr>
          <w:rFonts w:ascii="Arial" w:hAnsi="Arial" w:cs="Arial"/>
          <w:spacing w:val="-6"/>
          <w:sz w:val="24"/>
          <w:szCs w:val="24"/>
        </w:rPr>
        <w:t xml:space="preserve">duszu Zdrowia z dnia 29 </w:t>
      </w:r>
      <w:r w:rsidR="001D72E7">
        <w:rPr>
          <w:rFonts w:ascii="Arial" w:hAnsi="Arial" w:cs="Arial"/>
          <w:spacing w:val="-6"/>
          <w:sz w:val="24"/>
          <w:szCs w:val="24"/>
        </w:rPr>
        <w:t>maja 2017</w:t>
      </w:r>
      <w:r w:rsidRPr="00871582">
        <w:rPr>
          <w:rFonts w:ascii="Arial" w:hAnsi="Arial" w:cs="Arial"/>
          <w:spacing w:val="-6"/>
          <w:sz w:val="24"/>
          <w:szCs w:val="24"/>
        </w:rPr>
        <w:t xml:space="preserve"> r. </w:t>
      </w:r>
      <w:r w:rsidR="001D72E7">
        <w:rPr>
          <w:rFonts w:ascii="Arial" w:hAnsi="Arial" w:cs="Arial"/>
          <w:spacing w:val="-6"/>
          <w:sz w:val="24"/>
          <w:szCs w:val="24"/>
        </w:rPr>
        <w:br/>
      </w:r>
      <w:r w:rsidRPr="00871582">
        <w:rPr>
          <w:rFonts w:ascii="Arial" w:hAnsi="Arial" w:cs="Arial"/>
          <w:spacing w:val="-6"/>
          <w:sz w:val="24"/>
          <w:szCs w:val="24"/>
        </w:rPr>
        <w:t xml:space="preserve">w sprawie określenia warunków zawierania i realizacji umów w rodzaju leczenie szpitalne - świadczenia </w:t>
      </w:r>
      <w:r w:rsidR="001D72E7" w:rsidRPr="001D72E7">
        <w:rPr>
          <w:rFonts w:ascii="Arial" w:hAnsi="Arial" w:cs="Arial"/>
          <w:spacing w:val="-6"/>
          <w:sz w:val="24"/>
          <w:szCs w:val="24"/>
        </w:rPr>
        <w:t>kompleksowe</w:t>
      </w:r>
      <w:r w:rsidRPr="00086F98">
        <w:rPr>
          <w:rFonts w:ascii="Arial" w:hAnsi="Arial" w:cs="Arial"/>
          <w:spacing w:val="-6"/>
          <w:sz w:val="24"/>
          <w:szCs w:val="24"/>
        </w:rPr>
        <w:t xml:space="preserve"> </w:t>
      </w:r>
      <w:r w:rsidR="001D72E7" w:rsidRPr="001D72E7">
        <w:rPr>
          <w:rFonts w:ascii="Arial" w:hAnsi="Arial" w:cs="Arial"/>
          <w:spacing w:val="-6"/>
          <w:sz w:val="24"/>
          <w:szCs w:val="24"/>
        </w:rPr>
        <w:t xml:space="preserve">związane są z wejściem w życie ustawy </w:t>
      </w:r>
      <w:r w:rsidR="003F76B9">
        <w:rPr>
          <w:rFonts w:ascii="Arial" w:hAnsi="Arial" w:cs="Arial"/>
          <w:spacing w:val="-6"/>
          <w:sz w:val="24"/>
          <w:szCs w:val="24"/>
        </w:rPr>
        <w:t xml:space="preserve">z dnia 23 marca 2017 r. </w:t>
      </w:r>
      <w:r w:rsidR="001D72E7" w:rsidRPr="001D72E7">
        <w:rPr>
          <w:rFonts w:ascii="Arial" w:hAnsi="Arial" w:cs="Arial"/>
          <w:spacing w:val="-6"/>
          <w:sz w:val="24"/>
          <w:szCs w:val="24"/>
        </w:rPr>
        <w:t xml:space="preserve">o </w:t>
      </w:r>
      <w:r w:rsidR="003F76B9">
        <w:rPr>
          <w:rFonts w:ascii="Arial" w:hAnsi="Arial" w:cs="Arial"/>
          <w:spacing w:val="-6"/>
          <w:sz w:val="24"/>
          <w:szCs w:val="24"/>
        </w:rPr>
        <w:t xml:space="preserve">zmianie ustawy </w:t>
      </w:r>
      <w:r w:rsidR="001D72E7" w:rsidRPr="001D72E7">
        <w:rPr>
          <w:rFonts w:ascii="Arial" w:hAnsi="Arial" w:cs="Arial"/>
          <w:spacing w:val="-6"/>
          <w:sz w:val="24"/>
          <w:szCs w:val="24"/>
        </w:rPr>
        <w:t>świadczeniach</w:t>
      </w:r>
      <w:r w:rsidR="003F76B9">
        <w:rPr>
          <w:rFonts w:ascii="Arial" w:hAnsi="Arial" w:cs="Arial"/>
          <w:spacing w:val="-6"/>
          <w:sz w:val="24"/>
          <w:szCs w:val="24"/>
        </w:rPr>
        <w:t xml:space="preserve"> opieki zdrowotnej finansowanych ze środków publicznych (Dz. U. poz. 844)</w:t>
      </w:r>
      <w:r w:rsidR="001D72E7" w:rsidRPr="001D72E7">
        <w:rPr>
          <w:rFonts w:ascii="Arial" w:hAnsi="Arial" w:cs="Arial"/>
          <w:spacing w:val="-6"/>
          <w:sz w:val="24"/>
          <w:szCs w:val="24"/>
        </w:rPr>
        <w:t xml:space="preserve"> oraz wydanych na jej podstawie rozporządze</w:t>
      </w:r>
      <w:r w:rsidR="003F76B9">
        <w:rPr>
          <w:rFonts w:ascii="Arial" w:hAnsi="Arial" w:cs="Arial"/>
          <w:spacing w:val="-6"/>
          <w:sz w:val="24"/>
          <w:szCs w:val="24"/>
        </w:rPr>
        <w:t>ń</w:t>
      </w:r>
      <w:r w:rsidR="00B529F0">
        <w:rPr>
          <w:rFonts w:ascii="Arial" w:hAnsi="Arial" w:cs="Arial"/>
          <w:spacing w:val="-6"/>
          <w:sz w:val="24"/>
          <w:szCs w:val="24"/>
        </w:rPr>
        <w:t xml:space="preserve"> ministra właściwego do spraw zdrowia</w:t>
      </w:r>
      <w:r w:rsidR="001D72E7" w:rsidRPr="001D72E7">
        <w:rPr>
          <w:rFonts w:ascii="Arial" w:hAnsi="Arial" w:cs="Arial"/>
          <w:spacing w:val="-6"/>
          <w:sz w:val="24"/>
          <w:szCs w:val="24"/>
        </w:rPr>
        <w:t xml:space="preserve"> wprowadzających regulacje dotyczące systemu podstawowego szpitalnego zabezpieczenia świadczeń opieki zdrowotnej, zwanego dalej </w:t>
      </w:r>
      <w:r w:rsidR="003F76B9">
        <w:rPr>
          <w:rFonts w:ascii="Arial" w:hAnsi="Arial" w:cs="Arial"/>
          <w:spacing w:val="-6"/>
          <w:sz w:val="24"/>
          <w:szCs w:val="24"/>
        </w:rPr>
        <w:t>„</w:t>
      </w:r>
      <w:r w:rsidR="001D72E7" w:rsidRPr="001D72E7">
        <w:rPr>
          <w:rFonts w:ascii="Arial" w:hAnsi="Arial" w:cs="Arial"/>
          <w:spacing w:val="-6"/>
          <w:sz w:val="24"/>
          <w:szCs w:val="24"/>
        </w:rPr>
        <w:t>systemem zabezpieczenia”.</w:t>
      </w:r>
    </w:p>
    <w:p w:rsidR="001D72E7" w:rsidRPr="001D72E7" w:rsidRDefault="001D72E7" w:rsidP="001D72E7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1D72E7">
        <w:rPr>
          <w:rFonts w:ascii="Arial" w:hAnsi="Arial" w:cs="Arial"/>
          <w:spacing w:val="-6"/>
          <w:sz w:val="24"/>
          <w:szCs w:val="24"/>
        </w:rPr>
        <w:t>Ze względu na strukturę realizowanych świadczeń w ramach sy</w:t>
      </w:r>
      <w:r w:rsidR="00B529F0">
        <w:rPr>
          <w:rFonts w:ascii="Arial" w:hAnsi="Arial" w:cs="Arial"/>
          <w:spacing w:val="-6"/>
          <w:sz w:val="24"/>
          <w:szCs w:val="24"/>
        </w:rPr>
        <w:t>s</w:t>
      </w:r>
      <w:r w:rsidRPr="001D72E7">
        <w:rPr>
          <w:rFonts w:ascii="Arial" w:hAnsi="Arial" w:cs="Arial"/>
          <w:spacing w:val="-6"/>
          <w:sz w:val="24"/>
          <w:szCs w:val="24"/>
        </w:rPr>
        <w:t>temu zabezpieczenia, który ma zapewnić świadczeniobiorcom dostęp do świadczeń opieki zdrowotnej w zakresie: leczenia szpitalnego, ambulatoryjnej opieki specjalistycznej realizowanej w poradniach przyszpitalnych, rehabilitacji leczniczej, przy jednoczesnym zagwarantowaniu ciągłości i kompleksowości udzielanych świadczeń, konieczne jest ujednolicenie jednostek sprawozdawczych w tych zakresach świadczeń, które będą służyć do wyliczenia wartości ryczałtu systemu zabezpieczenia na dany okres rozliczeniowy.</w:t>
      </w:r>
    </w:p>
    <w:p w:rsidR="00B529F0" w:rsidRPr="00B529F0" w:rsidRDefault="001D72E7" w:rsidP="00B529F0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1D72E7">
        <w:rPr>
          <w:rFonts w:ascii="Arial" w:hAnsi="Arial" w:cs="Arial"/>
          <w:spacing w:val="-6"/>
          <w:sz w:val="24"/>
          <w:szCs w:val="24"/>
        </w:rPr>
        <w:t xml:space="preserve">Konieczność wprowadzenia ujednoliconych wartości punktowych jednostek rozliczeniowych pomiędzy leczeniem szpitalnym a ambulatoryjną opieką specjalistyczną, </w:t>
      </w:r>
      <w:r w:rsidR="00B529F0">
        <w:rPr>
          <w:rFonts w:ascii="Arial" w:hAnsi="Arial" w:cs="Arial"/>
          <w:spacing w:val="-6"/>
          <w:sz w:val="24"/>
          <w:szCs w:val="24"/>
        </w:rPr>
        <w:t xml:space="preserve">ma na celu dostosowanie przepisów zarządzenia do postanowień </w:t>
      </w:r>
      <w:r w:rsidRPr="001D72E7">
        <w:rPr>
          <w:rFonts w:ascii="Arial" w:hAnsi="Arial" w:cs="Arial"/>
          <w:spacing w:val="-6"/>
          <w:sz w:val="24"/>
          <w:szCs w:val="24"/>
        </w:rPr>
        <w:t xml:space="preserve">rozporządzenia Ministra Zdrowia </w:t>
      </w:r>
      <w:r w:rsidR="00B529F0">
        <w:rPr>
          <w:rFonts w:ascii="Arial" w:hAnsi="Arial" w:cs="Arial"/>
          <w:spacing w:val="-6"/>
          <w:sz w:val="24"/>
          <w:szCs w:val="24"/>
        </w:rPr>
        <w:t xml:space="preserve">z dnia 20 czerwca 2017 r. </w:t>
      </w:r>
      <w:r w:rsidRPr="001D72E7">
        <w:rPr>
          <w:rFonts w:ascii="Arial" w:hAnsi="Arial" w:cs="Arial"/>
          <w:spacing w:val="-6"/>
          <w:sz w:val="24"/>
          <w:szCs w:val="24"/>
        </w:rPr>
        <w:t xml:space="preserve">w sprawie sposobu ustalania ryczałtu systemu podstawowego szpitalnego zabezpieczenia świadczeń opieki zdrowotnej </w:t>
      </w:r>
      <w:r w:rsidR="00B529F0">
        <w:rPr>
          <w:rFonts w:ascii="Arial" w:hAnsi="Arial" w:cs="Arial"/>
          <w:spacing w:val="-6"/>
          <w:sz w:val="24"/>
          <w:szCs w:val="24"/>
        </w:rPr>
        <w:t xml:space="preserve">na pierwszy okres rozliczeniowy (Dz. U. poz. 1242) </w:t>
      </w:r>
      <w:r w:rsidRPr="001D72E7">
        <w:rPr>
          <w:rFonts w:ascii="Arial" w:hAnsi="Arial" w:cs="Arial"/>
          <w:spacing w:val="-6"/>
          <w:sz w:val="24"/>
          <w:szCs w:val="24"/>
        </w:rPr>
        <w:t xml:space="preserve">oraz </w:t>
      </w:r>
      <w:r w:rsidR="00CB7FEB">
        <w:rPr>
          <w:rFonts w:ascii="Arial" w:hAnsi="Arial" w:cs="Arial"/>
          <w:spacing w:val="-6"/>
          <w:sz w:val="24"/>
          <w:szCs w:val="24"/>
        </w:rPr>
        <w:t xml:space="preserve">przepisów dotyczących </w:t>
      </w:r>
      <w:r w:rsidRPr="001D72E7">
        <w:rPr>
          <w:rFonts w:ascii="Arial" w:hAnsi="Arial" w:cs="Arial"/>
          <w:spacing w:val="-6"/>
          <w:sz w:val="24"/>
          <w:szCs w:val="24"/>
        </w:rPr>
        <w:t xml:space="preserve">wykazu świadczeń opieki zdrowotnej wymagających ustalenia odrębnego sposobu finansowania. </w:t>
      </w:r>
    </w:p>
    <w:p w:rsidR="00270A9F" w:rsidRDefault="001D72E7" w:rsidP="00B529F0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1D72E7">
        <w:rPr>
          <w:rFonts w:ascii="Arial" w:hAnsi="Arial" w:cs="Arial"/>
          <w:spacing w:val="-6"/>
          <w:sz w:val="24"/>
          <w:szCs w:val="24"/>
        </w:rPr>
        <w:t>Jednocześnie, w ślad za wprowadzonymi zmianami do nowelizowanego zarządzenia skorygowano wycenę punktową świadczeń w związku z ponoszonymi przez świadczeniodawców rosnącymi kosztami, będącymi pochodną wzrostu ogólnych kosztów udzielania świadczeń opieki zdrowotnej, których wyceny nie były kompleksowo podnoszone od 2011 r.</w:t>
      </w:r>
    </w:p>
    <w:p w:rsidR="00E157A6" w:rsidRDefault="00E157A6" w:rsidP="001D72E7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</w:p>
    <w:p w:rsidR="00E157A6" w:rsidRDefault="00E157A6" w:rsidP="001D72E7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bookmarkStart w:id="0" w:name="_GoBack"/>
      <w:r>
        <w:rPr>
          <w:rFonts w:ascii="Arial" w:hAnsi="Arial" w:cs="Arial"/>
          <w:spacing w:val="-6"/>
          <w:sz w:val="24"/>
          <w:szCs w:val="24"/>
        </w:rPr>
        <w:lastRenderedPageBreak/>
        <w:t xml:space="preserve">W katalogu produktów rozliczeniowych, </w:t>
      </w:r>
      <w:r w:rsidRPr="00E157A6">
        <w:rPr>
          <w:rFonts w:ascii="Arial" w:hAnsi="Arial" w:cs="Arial"/>
          <w:spacing w:val="-6"/>
          <w:sz w:val="24"/>
          <w:szCs w:val="24"/>
        </w:rPr>
        <w:t xml:space="preserve">dla zachowania symetrii świadczeń realizowanych w zakresie kompleksowa opieka po </w:t>
      </w:r>
      <w:r w:rsidR="006E6D20">
        <w:rPr>
          <w:rFonts w:ascii="Arial" w:hAnsi="Arial" w:cs="Arial"/>
          <w:spacing w:val="-6"/>
          <w:sz w:val="24"/>
          <w:szCs w:val="24"/>
        </w:rPr>
        <w:t>zawale mięśnia sercowego oraz w </w:t>
      </w:r>
      <w:r w:rsidRPr="00E157A6">
        <w:rPr>
          <w:rFonts w:ascii="Arial" w:hAnsi="Arial" w:cs="Arial"/>
          <w:spacing w:val="-6"/>
          <w:sz w:val="24"/>
          <w:szCs w:val="24"/>
        </w:rPr>
        <w:t xml:space="preserve">zakresie specjalistycznych świadczeń kardiologicznych w ramach podstawowego systemu zabezpieczenia świadczeń, </w:t>
      </w:r>
      <w:r w:rsidR="00297401">
        <w:rPr>
          <w:rFonts w:ascii="Arial" w:hAnsi="Arial" w:cs="Arial"/>
          <w:spacing w:val="-6"/>
          <w:sz w:val="24"/>
          <w:szCs w:val="24"/>
        </w:rPr>
        <w:t xml:space="preserve"> dla hospitalizacji &lt; 3 dni </w:t>
      </w:r>
      <w:r w:rsidR="00297401" w:rsidRPr="00297401">
        <w:rPr>
          <w:rFonts w:ascii="Arial" w:hAnsi="Arial" w:cs="Arial"/>
          <w:spacing w:val="-6"/>
          <w:sz w:val="24"/>
          <w:szCs w:val="24"/>
        </w:rPr>
        <w:t xml:space="preserve">w grupach zachowawczych wprowadzono wartość punktową na poziomie 50% (dotychczas 30%dla hospitalizacji &lt; 2 dni), a w grupach zabiegowych na poziomie 92% stawki bazowej (dotychczas </w:t>
      </w:r>
      <w:r w:rsidR="00297401">
        <w:rPr>
          <w:rFonts w:ascii="Arial" w:hAnsi="Arial" w:cs="Arial"/>
          <w:spacing w:val="-6"/>
          <w:sz w:val="24"/>
          <w:szCs w:val="24"/>
        </w:rPr>
        <w:t>90% dla hospitalizacji &lt; 2 dni).</w:t>
      </w:r>
    </w:p>
    <w:bookmarkEnd w:id="0"/>
    <w:p w:rsidR="009F789C" w:rsidRDefault="009F789C" w:rsidP="001D72E7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>
        <w:rPr>
          <w:rFonts w:ascii="Arial" w:hAnsi="Arial" w:cs="Arial"/>
          <w:spacing w:val="-6"/>
          <w:sz w:val="24"/>
          <w:szCs w:val="24"/>
        </w:rPr>
        <w:t>Dodatkowo</w:t>
      </w:r>
      <w:r w:rsidR="00CB7FEB">
        <w:rPr>
          <w:rFonts w:ascii="Arial" w:hAnsi="Arial" w:cs="Arial"/>
          <w:spacing w:val="-6"/>
          <w:sz w:val="24"/>
          <w:szCs w:val="24"/>
        </w:rPr>
        <w:t>,</w:t>
      </w:r>
      <w:r>
        <w:rPr>
          <w:rFonts w:ascii="Arial" w:hAnsi="Arial" w:cs="Arial"/>
          <w:spacing w:val="-6"/>
          <w:sz w:val="24"/>
          <w:szCs w:val="24"/>
        </w:rPr>
        <w:t xml:space="preserve"> wprowadzono zmiany </w:t>
      </w:r>
      <w:r w:rsidR="00CB7FEB">
        <w:rPr>
          <w:rFonts w:ascii="Arial" w:hAnsi="Arial" w:cs="Arial"/>
          <w:spacing w:val="-6"/>
          <w:sz w:val="24"/>
          <w:szCs w:val="24"/>
        </w:rPr>
        <w:t xml:space="preserve">o charakterze porządkowym </w:t>
      </w:r>
      <w:r w:rsidR="001171A7">
        <w:rPr>
          <w:rFonts w:ascii="Arial" w:hAnsi="Arial" w:cs="Arial"/>
          <w:spacing w:val="-6"/>
          <w:sz w:val="24"/>
          <w:szCs w:val="24"/>
        </w:rPr>
        <w:t>polegające na </w:t>
      </w:r>
      <w:r>
        <w:rPr>
          <w:rFonts w:ascii="Arial" w:hAnsi="Arial" w:cs="Arial"/>
          <w:spacing w:val="-6"/>
          <w:sz w:val="24"/>
          <w:szCs w:val="24"/>
        </w:rPr>
        <w:t xml:space="preserve">dostosowaniu treści zarządzenia do </w:t>
      </w:r>
      <w:r w:rsidR="00E33E83" w:rsidRPr="00E33E83">
        <w:rPr>
          <w:rFonts w:ascii="Arial" w:hAnsi="Arial" w:cs="Arial"/>
          <w:spacing w:val="-6"/>
          <w:sz w:val="24"/>
          <w:szCs w:val="24"/>
        </w:rPr>
        <w:t>zarządzeni</w:t>
      </w:r>
      <w:r w:rsidR="00E33E83">
        <w:rPr>
          <w:rFonts w:ascii="Arial" w:hAnsi="Arial" w:cs="Arial"/>
          <w:spacing w:val="-6"/>
          <w:sz w:val="24"/>
          <w:szCs w:val="24"/>
        </w:rPr>
        <w:t>a</w:t>
      </w:r>
      <w:r w:rsidR="00E33E83" w:rsidRPr="00E33E83">
        <w:rPr>
          <w:rFonts w:ascii="Arial" w:hAnsi="Arial" w:cs="Arial"/>
          <w:spacing w:val="-6"/>
          <w:sz w:val="24"/>
          <w:szCs w:val="24"/>
        </w:rPr>
        <w:t xml:space="preserve"> w sprawie określenia warunków zawierania i realizacji umów w rodzaju leczenie szpitalne </w:t>
      </w:r>
      <w:r w:rsidR="00E33E83">
        <w:rPr>
          <w:rFonts w:ascii="Arial" w:hAnsi="Arial" w:cs="Arial"/>
          <w:spacing w:val="-6"/>
          <w:sz w:val="24"/>
          <w:szCs w:val="24"/>
        </w:rPr>
        <w:t xml:space="preserve">dotyczące </w:t>
      </w:r>
      <w:r w:rsidRPr="009F789C">
        <w:rPr>
          <w:rFonts w:ascii="Arial" w:hAnsi="Arial" w:cs="Arial"/>
          <w:spacing w:val="-6"/>
          <w:sz w:val="24"/>
          <w:szCs w:val="24"/>
        </w:rPr>
        <w:t>modyfikacji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  <w:r w:rsidR="00CB7FEB">
        <w:rPr>
          <w:rFonts w:ascii="Arial" w:hAnsi="Arial" w:cs="Arial"/>
          <w:spacing w:val="-6"/>
          <w:sz w:val="24"/>
          <w:szCs w:val="24"/>
        </w:rPr>
        <w:t>w </w:t>
      </w:r>
      <w:r w:rsidR="00E33E83" w:rsidRPr="00E33E83">
        <w:rPr>
          <w:rFonts w:ascii="Arial" w:hAnsi="Arial" w:cs="Arial"/>
          <w:spacing w:val="-6"/>
          <w:sz w:val="24"/>
          <w:szCs w:val="24"/>
        </w:rPr>
        <w:t>zakresie oceny stanu pacjenta według skali TISS – 28</w:t>
      </w:r>
      <w:r w:rsidR="00E33E83">
        <w:rPr>
          <w:rFonts w:ascii="Arial" w:hAnsi="Arial" w:cs="Arial"/>
          <w:spacing w:val="-6"/>
          <w:sz w:val="24"/>
          <w:szCs w:val="24"/>
        </w:rPr>
        <w:t>.</w:t>
      </w:r>
      <w:r>
        <w:rPr>
          <w:rFonts w:ascii="Arial" w:hAnsi="Arial" w:cs="Arial"/>
          <w:spacing w:val="-6"/>
          <w:sz w:val="24"/>
          <w:szCs w:val="24"/>
        </w:rPr>
        <w:t xml:space="preserve"> </w:t>
      </w:r>
    </w:p>
    <w:p w:rsidR="001D72E7" w:rsidRPr="00270A9F" w:rsidRDefault="001D72E7" w:rsidP="001171A7">
      <w:pPr>
        <w:spacing w:after="12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DE0D18">
        <w:rPr>
          <w:rFonts w:ascii="Arial" w:hAnsi="Arial" w:cs="Arial"/>
          <w:spacing w:val="-6"/>
          <w:sz w:val="24"/>
          <w:szCs w:val="24"/>
        </w:rPr>
        <w:t xml:space="preserve">W roku 2017, w okresie obowiązywania zarządzenia, skutek finansowy wynikający </w:t>
      </w:r>
      <w:r>
        <w:rPr>
          <w:rFonts w:ascii="Arial" w:hAnsi="Arial" w:cs="Arial"/>
          <w:spacing w:val="-6"/>
          <w:sz w:val="24"/>
          <w:szCs w:val="24"/>
        </w:rPr>
        <w:br/>
      </w:r>
      <w:r w:rsidRPr="00DE0D18">
        <w:rPr>
          <w:rFonts w:ascii="Arial" w:hAnsi="Arial" w:cs="Arial"/>
          <w:spacing w:val="-6"/>
          <w:sz w:val="24"/>
          <w:szCs w:val="24"/>
        </w:rPr>
        <w:t xml:space="preserve">z wprowadzenia zmiany wyceny punktu wobec nowelizowanego zarządzenia </w:t>
      </w:r>
      <w:r w:rsidRPr="001D72E7">
        <w:rPr>
          <w:rFonts w:ascii="Arial" w:hAnsi="Arial" w:cs="Arial"/>
          <w:spacing w:val="-6"/>
          <w:sz w:val="24"/>
          <w:szCs w:val="24"/>
        </w:rPr>
        <w:t>38/2017/DSOZ</w:t>
      </w:r>
      <w:r w:rsidRPr="00DE0D18">
        <w:rPr>
          <w:rFonts w:ascii="Arial" w:hAnsi="Arial" w:cs="Arial"/>
          <w:spacing w:val="-6"/>
          <w:sz w:val="24"/>
          <w:szCs w:val="24"/>
        </w:rPr>
        <w:t xml:space="preserve"> Prezesa</w:t>
      </w:r>
      <w:r>
        <w:rPr>
          <w:rFonts w:ascii="Arial" w:hAnsi="Arial" w:cs="Arial"/>
          <w:spacing w:val="-6"/>
          <w:sz w:val="24"/>
          <w:szCs w:val="24"/>
        </w:rPr>
        <w:t xml:space="preserve"> NFZ, szacowany jest </w:t>
      </w:r>
      <w:r w:rsidRPr="00DE0D18">
        <w:rPr>
          <w:rFonts w:ascii="Arial" w:hAnsi="Arial" w:cs="Arial"/>
          <w:spacing w:val="-6"/>
          <w:sz w:val="24"/>
          <w:szCs w:val="24"/>
        </w:rPr>
        <w:t>na około</w:t>
      </w:r>
      <w:r w:rsidRPr="00270A9F">
        <w:rPr>
          <w:rFonts w:ascii="Arial" w:hAnsi="Arial" w:cs="Arial"/>
          <w:spacing w:val="-6"/>
          <w:sz w:val="24"/>
          <w:szCs w:val="24"/>
        </w:rPr>
        <w:t xml:space="preserve"> </w:t>
      </w:r>
      <w:r>
        <w:rPr>
          <w:rFonts w:ascii="Arial" w:hAnsi="Arial" w:cs="Arial"/>
          <w:spacing w:val="-6"/>
          <w:sz w:val="24"/>
          <w:szCs w:val="24"/>
        </w:rPr>
        <w:t xml:space="preserve">366 tys. </w:t>
      </w:r>
      <w:r w:rsidRPr="00C34A77">
        <w:rPr>
          <w:rFonts w:ascii="Arial" w:hAnsi="Arial" w:cs="Arial"/>
          <w:spacing w:val="-6"/>
          <w:sz w:val="24"/>
          <w:szCs w:val="24"/>
        </w:rPr>
        <w:t>zł</w:t>
      </w:r>
      <w:r w:rsidRPr="00270A9F">
        <w:rPr>
          <w:rFonts w:ascii="Arial" w:hAnsi="Arial" w:cs="Arial"/>
          <w:spacing w:val="-6"/>
          <w:sz w:val="24"/>
          <w:szCs w:val="24"/>
        </w:rPr>
        <w:t>.</w:t>
      </w:r>
    </w:p>
    <w:p w:rsidR="00270A9F" w:rsidRPr="00270A9F" w:rsidRDefault="00270A9F" w:rsidP="00270A9F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270A9F">
        <w:rPr>
          <w:rFonts w:ascii="Arial" w:hAnsi="Arial" w:cs="Arial"/>
          <w:spacing w:val="-6"/>
          <w:sz w:val="24"/>
          <w:szCs w:val="24"/>
        </w:rPr>
        <w:t xml:space="preserve">Projekt zarządzenia Prezesa Narodowego Funduszu Zdrowia, zgodnie z art. 146 ust. 4 ustawy o świadczeniach oraz zgodnie z § 2 ust. 3 załącznika do rozporządzenia Ministra Zdrowia z dnia 8 września 2015 r. w sprawie ogólnych warunków umów </w:t>
      </w:r>
      <w:r w:rsidR="00C34A77">
        <w:rPr>
          <w:rFonts w:ascii="Arial" w:hAnsi="Arial" w:cs="Arial"/>
          <w:spacing w:val="-6"/>
          <w:sz w:val="24"/>
          <w:szCs w:val="24"/>
        </w:rPr>
        <w:br/>
      </w:r>
      <w:r w:rsidRPr="00270A9F">
        <w:rPr>
          <w:rFonts w:ascii="Arial" w:hAnsi="Arial" w:cs="Arial"/>
          <w:spacing w:val="-6"/>
          <w:sz w:val="24"/>
          <w:szCs w:val="24"/>
        </w:rPr>
        <w:t>o udzielanie świadczeń opieki zdrowotnej (Dz. U. 2016 r. poz. 1146), został przedstawiony do konsultacji zewnętrznych.</w:t>
      </w:r>
    </w:p>
    <w:p w:rsidR="001171A7" w:rsidRDefault="00270A9F" w:rsidP="00270A9F">
      <w:pPr>
        <w:spacing w:after="60" w:line="360" w:lineRule="auto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270A9F">
        <w:rPr>
          <w:rFonts w:ascii="Arial" w:hAnsi="Arial" w:cs="Arial"/>
          <w:spacing w:val="-6"/>
          <w:sz w:val="24"/>
          <w:szCs w:val="24"/>
        </w:rPr>
        <w:t xml:space="preserve">W ramach konsultacji publicznych projekt został przedstawiony do zaopiniowania właściwym w sprawie podmiotom: konsultantom krajowym we właściwej dziedzinie medycyny, samorządom zawodowym (Naczelna Rada Lekarska, Naczelna Rada Pielęgniarek i Położnych), reprezentatywnym organizacjom świadczeniodawców, </w:t>
      </w:r>
      <w:r w:rsidR="00C34A77">
        <w:rPr>
          <w:rFonts w:ascii="Arial" w:hAnsi="Arial" w:cs="Arial"/>
          <w:spacing w:val="-6"/>
          <w:sz w:val="24"/>
          <w:szCs w:val="24"/>
        </w:rPr>
        <w:br/>
      </w:r>
      <w:r w:rsidRPr="00270A9F">
        <w:rPr>
          <w:rFonts w:ascii="Arial" w:hAnsi="Arial" w:cs="Arial"/>
          <w:spacing w:val="-6"/>
          <w:sz w:val="24"/>
          <w:szCs w:val="24"/>
        </w:rPr>
        <w:t>w rozumieniu art. 31</w:t>
      </w:r>
      <w:r w:rsidR="00A075CC">
        <w:rPr>
          <w:rFonts w:ascii="Arial" w:hAnsi="Arial" w:cs="Arial"/>
          <w:spacing w:val="-6"/>
          <w:sz w:val="24"/>
          <w:szCs w:val="24"/>
        </w:rPr>
        <w:t>sb ust.1 ustawy o świadczeniach.</w:t>
      </w:r>
    </w:p>
    <w:p w:rsidR="00AF344F" w:rsidRDefault="00CB7FEB" w:rsidP="00270A9F">
      <w:pPr>
        <w:spacing w:after="60" w:line="360" w:lineRule="auto"/>
        <w:ind w:firstLine="567"/>
        <w:jc w:val="both"/>
      </w:pPr>
      <w:r>
        <w:rPr>
          <w:rFonts w:ascii="Arial" w:hAnsi="Arial" w:cs="Arial"/>
          <w:spacing w:val="-6"/>
          <w:sz w:val="24"/>
          <w:szCs w:val="24"/>
        </w:rPr>
        <w:t>Żaden z ww. podmiotów nie zgłosił d</w:t>
      </w:r>
      <w:r w:rsidR="00A075CC">
        <w:rPr>
          <w:rFonts w:ascii="Arial" w:hAnsi="Arial" w:cs="Arial"/>
          <w:spacing w:val="-6"/>
          <w:sz w:val="24"/>
          <w:szCs w:val="24"/>
        </w:rPr>
        <w:t>o projektu uwag.</w:t>
      </w:r>
    </w:p>
    <w:sectPr w:rsidR="00AF344F" w:rsidSect="00086F98">
      <w:footerReference w:type="default" r:id="rId8"/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0F9" w:rsidRDefault="00A110F9">
      <w:pPr>
        <w:spacing w:after="0" w:line="240" w:lineRule="auto"/>
      </w:pPr>
      <w:r>
        <w:separator/>
      </w:r>
    </w:p>
  </w:endnote>
  <w:endnote w:type="continuationSeparator" w:id="0">
    <w:p w:rsidR="00A110F9" w:rsidRDefault="00A110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99221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4036F" w:rsidRDefault="00C34A77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110F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24036F" w:rsidRDefault="00A110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0F9" w:rsidRDefault="00A110F9">
      <w:pPr>
        <w:spacing w:after="0" w:line="240" w:lineRule="auto"/>
      </w:pPr>
      <w:r>
        <w:separator/>
      </w:r>
    </w:p>
  </w:footnote>
  <w:footnote w:type="continuationSeparator" w:id="0">
    <w:p w:rsidR="00A110F9" w:rsidRDefault="00A110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E414B0"/>
    <w:multiLevelType w:val="hybridMultilevel"/>
    <w:tmpl w:val="8EC0E4A0"/>
    <w:lvl w:ilvl="0" w:tplc="196A5ED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4A21BA3"/>
    <w:multiLevelType w:val="hybridMultilevel"/>
    <w:tmpl w:val="F00EF526"/>
    <w:lvl w:ilvl="0" w:tplc="4C8E7D1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582"/>
    <w:rsid w:val="00060A2D"/>
    <w:rsid w:val="001171A7"/>
    <w:rsid w:val="001B2A79"/>
    <w:rsid w:val="001D72E7"/>
    <w:rsid w:val="00211EA0"/>
    <w:rsid w:val="00265CB2"/>
    <w:rsid w:val="00270A9F"/>
    <w:rsid w:val="00294A10"/>
    <w:rsid w:val="00297401"/>
    <w:rsid w:val="002E745F"/>
    <w:rsid w:val="00391EB4"/>
    <w:rsid w:val="003F76B9"/>
    <w:rsid w:val="00412AD5"/>
    <w:rsid w:val="004D5D11"/>
    <w:rsid w:val="00640D12"/>
    <w:rsid w:val="006E0E44"/>
    <w:rsid w:val="006E6D20"/>
    <w:rsid w:val="00774843"/>
    <w:rsid w:val="007E050A"/>
    <w:rsid w:val="00871582"/>
    <w:rsid w:val="008B54A4"/>
    <w:rsid w:val="008F0023"/>
    <w:rsid w:val="009527FF"/>
    <w:rsid w:val="009D2260"/>
    <w:rsid w:val="009E4C12"/>
    <w:rsid w:val="009F789C"/>
    <w:rsid w:val="00A075CC"/>
    <w:rsid w:val="00A110F9"/>
    <w:rsid w:val="00A60A0D"/>
    <w:rsid w:val="00AF344F"/>
    <w:rsid w:val="00B529F0"/>
    <w:rsid w:val="00C34A77"/>
    <w:rsid w:val="00C653A9"/>
    <w:rsid w:val="00CB7FEB"/>
    <w:rsid w:val="00D1270B"/>
    <w:rsid w:val="00D17CDC"/>
    <w:rsid w:val="00E06156"/>
    <w:rsid w:val="00E157A6"/>
    <w:rsid w:val="00E33E83"/>
    <w:rsid w:val="00E72E35"/>
    <w:rsid w:val="00F61BBA"/>
    <w:rsid w:val="00F81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1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1582"/>
    <w:pPr>
      <w:ind w:left="720"/>
      <w:contextualSpacing/>
    </w:pPr>
  </w:style>
  <w:style w:type="character" w:styleId="Pogrubienie">
    <w:name w:val="Strong"/>
    <w:uiPriority w:val="22"/>
    <w:qFormat/>
    <w:rsid w:val="00871582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71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82"/>
  </w:style>
  <w:style w:type="character" w:styleId="Odwoaniedokomentarza">
    <w:name w:val="annotation reference"/>
    <w:basedOn w:val="Domylnaczcionkaakapitu"/>
    <w:uiPriority w:val="99"/>
    <w:semiHidden/>
    <w:unhideWhenUsed/>
    <w:rsid w:val="003F76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76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76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76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76B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7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76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71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71582"/>
    <w:pPr>
      <w:ind w:left="720"/>
      <w:contextualSpacing/>
    </w:pPr>
  </w:style>
  <w:style w:type="character" w:styleId="Pogrubienie">
    <w:name w:val="Strong"/>
    <w:uiPriority w:val="22"/>
    <w:qFormat/>
    <w:rsid w:val="00871582"/>
    <w:rPr>
      <w:b/>
      <w:bCs/>
    </w:rPr>
  </w:style>
  <w:style w:type="paragraph" w:styleId="Stopka">
    <w:name w:val="footer"/>
    <w:basedOn w:val="Normalny"/>
    <w:link w:val="StopkaZnak"/>
    <w:uiPriority w:val="99"/>
    <w:unhideWhenUsed/>
    <w:rsid w:val="008715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1582"/>
  </w:style>
  <w:style w:type="character" w:styleId="Odwoaniedokomentarza">
    <w:name w:val="annotation reference"/>
    <w:basedOn w:val="Domylnaczcionkaakapitu"/>
    <w:uiPriority w:val="99"/>
    <w:semiHidden/>
    <w:unhideWhenUsed/>
    <w:rsid w:val="003F76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76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76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76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76B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F7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76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43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9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592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4142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Starczewska Maja</dc:creator>
  <cp:lastModifiedBy>NFZ</cp:lastModifiedBy>
  <cp:revision>4</cp:revision>
  <cp:lastPrinted>2017-08-30T10:58:00Z</cp:lastPrinted>
  <dcterms:created xsi:type="dcterms:W3CDTF">2017-08-29T13:00:00Z</dcterms:created>
  <dcterms:modified xsi:type="dcterms:W3CDTF">2017-08-30T11:13:00Z</dcterms:modified>
</cp:coreProperties>
</file>