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8ED" w:rsidRDefault="0050755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83 do zarządzenia Nr 9/2025/DGL</w:t>
      </w:r>
      <w:r>
        <w:br/>
        <w:t>Prezesa Narodowego Funduszu Zdrowia</w:t>
      </w:r>
      <w:r>
        <w:br/>
        <w:t>z dnia 30 stycznia 2025 r.</w:t>
      </w:r>
    </w:p>
    <w:p w:rsidR="005A68ED" w:rsidRDefault="00507559">
      <w:pPr>
        <w:keepNext/>
        <w:spacing w:after="480"/>
        <w:jc w:val="center"/>
      </w:pPr>
      <w:r>
        <w:rPr>
          <w:b/>
        </w:rPr>
        <w:t>Regulamin Zespołu Koordynacyjnego do spraw leczenia chorych na pierwotną hiperoksalurię typu 1</w:t>
      </w:r>
    </w:p>
    <w:p w:rsidR="005A68ED" w:rsidRDefault="00507559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5A68ED" w:rsidRDefault="00507559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 "Leczenie chorych na pierwotną hiperoksalurię typu 1";</w:t>
      </w:r>
    </w:p>
    <w:p w:rsidR="005A68ED" w:rsidRDefault="00507559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5A68ED" w:rsidRDefault="00507559">
      <w:pPr>
        <w:spacing w:before="120" w:after="120"/>
        <w:ind w:left="340" w:hanging="227"/>
      </w:pPr>
      <w:r>
        <w:t>3) </w:t>
      </w:r>
      <w:r>
        <w:t xml:space="preserve">dokonuje oceny skuteczności terapii w trakcie trwania programu lekowego "Leczenie </w:t>
      </w:r>
      <w:r>
        <w:t>chorych na pierwotną hiperoksalurię typu 1".</w:t>
      </w:r>
    </w:p>
    <w:p w:rsidR="005A68ED" w:rsidRDefault="00507559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5A68ED" w:rsidRDefault="00507559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5A68ED" w:rsidRDefault="00507559">
      <w:pPr>
        <w:spacing w:before="120" w:after="120"/>
        <w:ind w:left="340" w:hanging="227"/>
      </w:pPr>
      <w:r>
        <w:t>1) </w:t>
      </w:r>
      <w:r>
        <w:t>organizacja</w:t>
      </w:r>
      <w:r>
        <w:t xml:space="preserve"> oraz prowadzenie posiedzeń Zespołu Koordynacyjnego;</w:t>
      </w:r>
    </w:p>
    <w:p w:rsidR="005A68ED" w:rsidRDefault="00507559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5A68ED" w:rsidRDefault="00507559">
      <w:pPr>
        <w:spacing w:before="120" w:after="120"/>
        <w:ind w:left="340" w:hanging="227"/>
      </w:pPr>
      <w:r>
        <w:t>3) </w:t>
      </w:r>
      <w:r>
        <w:t>nadzorowanie przestrzegania przez Zespół Koordynacyjny postanowień n</w:t>
      </w:r>
      <w:r>
        <w:t>iniejszego Regulaminu;</w:t>
      </w:r>
    </w:p>
    <w:p w:rsidR="005A68ED" w:rsidRDefault="00507559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5A68ED" w:rsidRDefault="00507559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5A68ED" w:rsidRDefault="00507559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</w:t>
      </w:r>
      <w:r>
        <w:t>dniczącego.</w:t>
      </w:r>
    </w:p>
    <w:p w:rsidR="005A68ED" w:rsidRDefault="00507559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5A68ED" w:rsidRDefault="00507559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</w:t>
      </w:r>
      <w:r>
        <w:t>nistra Zdrowia.</w:t>
      </w:r>
    </w:p>
    <w:p w:rsidR="005A68ED" w:rsidRDefault="00507559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się zgodnie z opisem świadczenia, określon</w:t>
      </w:r>
      <w:r>
        <w:t>ym w załączniku do obwieszczenia ministra właściwego do spraw zdrowia w sprawie wykazu leków refundowanych, środków spożywczych specjalnego przeznaczenia żywieniowego oraz wyrobów medycznych oraz zgodnie z zarządzeniem Prezesa Funduszu w sprawie określenia</w:t>
      </w:r>
      <w:r>
        <w:t xml:space="preserve"> warunków zawierania i realizacji umów w rodzaju leczenie szpitalne w zakresie programy lekowe.</w:t>
      </w:r>
    </w:p>
    <w:p w:rsidR="005A68ED" w:rsidRDefault="00507559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</w:t>
      </w:r>
      <w:r>
        <w:t xml:space="preserve"> wyłączenia świadczeniobiorców z programu.</w:t>
      </w:r>
    </w:p>
    <w:p w:rsidR="005A68ED" w:rsidRDefault="00507559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opinii, z jakąkolwiek osobą, organizacją, czy </w:t>
      </w:r>
      <w:r>
        <w:rPr>
          <w:color w:val="000000"/>
          <w:u w:color="000000"/>
        </w:rPr>
        <w:t>instytucją, która mogłaby być zainteresowana bezpośrednio lub pośrednio podejmowanymi przez Zespół Koordynacyjny decyzjami.</w:t>
      </w:r>
    </w:p>
    <w:p w:rsidR="005A68ED" w:rsidRDefault="00507559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</w:t>
      </w:r>
      <w:r>
        <w:rPr>
          <w:color w:val="000000"/>
          <w:u w:color="000000"/>
        </w:rPr>
        <w:t>ramu lekowego są podejmowane na posiedzeniach zwykłą większością głosów, w obecności Przewodniczącego albo w przypadku jego nieobecności - Zastępcy Przewodniczącego. W przypadku oddania równej liczby głosów decyduje głos Przewodniczącego, a w przypadku jeg</w:t>
      </w:r>
      <w:r>
        <w:rPr>
          <w:color w:val="000000"/>
          <w:u w:color="000000"/>
        </w:rPr>
        <w:t>o nieobecności Zastępcy Przewodniczącego. Dokumenty zawierające decyzje podejmowane przez Zespół Koordynujący, podpisuje Przewodniczący, a w razie nieobecności Przewodniczącego - Zastępca Przewodniczącego. Decyzje dotyczące leczenia pacjentów mogą być pode</w:t>
      </w:r>
      <w:r>
        <w:rPr>
          <w:color w:val="000000"/>
          <w:u w:color="000000"/>
        </w:rPr>
        <w:t>jmowane na zasadach określonych przez Zespół, również z wykorzystaniem elektronicznego systemu monitorowania programów lekowych.</w:t>
      </w:r>
    </w:p>
    <w:p w:rsidR="005A68ED" w:rsidRDefault="00507559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</w:t>
      </w:r>
      <w:r>
        <w:rPr>
          <w:color w:val="000000"/>
          <w:u w:color="000000"/>
        </w:rPr>
        <w:t>nostkę Koordynującą ośrodka występującego z wnioskiem o zakwalifikowanie pacjenta do leczenia, kontynuację lub zaprzestanie leczenia.</w:t>
      </w:r>
    </w:p>
    <w:p w:rsidR="005A68ED" w:rsidRDefault="00507559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 xml:space="preserve">Posiedzenia Zespołu Koordynacyjnego odbywają się zgodnie z przyjętym na dany rok harmonogramem. Harmonogram posiedzeń </w:t>
      </w:r>
      <w:r>
        <w:rPr>
          <w:color w:val="000000"/>
          <w:u w:color="000000"/>
        </w:rPr>
        <w:t>ustala Przewodniczący. Posiedzenia Zespołu Koordynacyjnego mogą także odbywać się z wykorzystaniem środków komunikacji elektronicznej umożliwiających porozumiewanie się na odległość.</w:t>
      </w:r>
    </w:p>
    <w:p w:rsidR="005A68ED" w:rsidRDefault="00507559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</w:t>
      </w:r>
      <w:r>
        <w:rPr>
          <w:color w:val="000000"/>
          <w:u w:color="000000"/>
        </w:rPr>
        <w:t>go mogą odbywać się poza terminami wynikającymi z harmonogramu.</w:t>
      </w:r>
    </w:p>
    <w:p w:rsidR="005A68ED" w:rsidRDefault="00507559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5A68ED" w:rsidRDefault="00507559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Zespołu Koordynacyjnego sporządza się protokół, który podpisuje Przewodniczący </w:t>
      </w:r>
      <w:r>
        <w:rPr>
          <w:color w:val="000000"/>
          <w:u w:color="000000"/>
        </w:rPr>
        <w:t>Zespołu albo w przypadku jego nieobecności – Zastępca Przewodniczącego. Protokół jest przekazywany Prezesowi Funduszu oraz Jednostce Koordynującej.</w:t>
      </w:r>
    </w:p>
    <w:p w:rsidR="005A68ED" w:rsidRDefault="00507559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Zespół Koordynacyjny jest zobowiązany do składania Prezesowi Funduszu półrocznych raportów z realizacji </w:t>
      </w:r>
      <w:r>
        <w:rPr>
          <w:color w:val="000000"/>
          <w:u w:color="000000"/>
        </w:rPr>
        <w:t>danego programu lekowego, sporządzanych zgodnie ze wzorem określonym w załączniku do regulaminu, w terminach odpowiednio do:</w:t>
      </w:r>
    </w:p>
    <w:p w:rsidR="005A68ED" w:rsidRDefault="0050755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5A68ED" w:rsidRDefault="0050755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5A68ED" w:rsidRDefault="00507559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</w:t>
      </w:r>
      <w:r>
        <w:rPr>
          <w:color w:val="000000"/>
          <w:u w:color="000000"/>
        </w:rPr>
        <w:t>e występować do Ministra Zdrowia w sprawach związanych z realizacją programu lekowego, o których mowa w art. 16b ust. 1 pkt 5 ustawy z dnia 12 maja 2011 r. o refundacji leków, środków spożywczych specjalnego przeznaczenia żywieniowego oraz wyrobów medyczny</w:t>
      </w:r>
      <w:r>
        <w:rPr>
          <w:color w:val="000000"/>
          <w:u w:color="000000"/>
        </w:rPr>
        <w:t>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5A68ED" w:rsidRDefault="00507559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</w:t>
      </w:r>
      <w:r>
        <w:rPr>
          <w:color w:val="000000"/>
          <w:u w:color="000000"/>
        </w:rPr>
        <w:t>formacji, które nabyła w związku z udziałem w pracach Zespołu.</w:t>
      </w:r>
    </w:p>
    <w:p w:rsidR="005A68ED" w:rsidRDefault="00507559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5A68ED" w:rsidRDefault="0050755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</w:t>
      </w:r>
      <w:r>
        <w:rPr>
          <w:color w:val="000000"/>
          <w:u w:color="000000"/>
        </w:rPr>
        <w:t>mentów;</w:t>
      </w:r>
    </w:p>
    <w:p w:rsidR="005A68ED" w:rsidRDefault="0050755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5A68ED" w:rsidRDefault="0050755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5A68ED" w:rsidRDefault="0050755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</w:t>
      </w:r>
      <w:r>
        <w:rPr>
          <w:color w:val="000000"/>
          <w:u w:color="000000"/>
        </w:rPr>
        <w:t>ę i zaprzestanie terapii.</w:t>
      </w:r>
    </w:p>
    <w:p w:rsidR="005A68ED" w:rsidRDefault="0050755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5A68ED" w:rsidRDefault="0050755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5A68ED" w:rsidRDefault="0050755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5A68ED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5A68ED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5A68ED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5A68ED" w:rsidRDefault="0050755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5A68E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  <w:tr w:rsidR="005A68E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  <w:tr w:rsidR="005A68E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  <w:tr w:rsidR="005A68E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omawianych </w:t>
            </w:r>
            <w:r>
              <w:rPr>
                <w:b/>
              </w:rPr>
              <w:t>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  <w:tr w:rsidR="005A68E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  <w:tr w:rsidR="005A68E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  <w:tr w:rsidR="005A68E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  <w:tr w:rsidR="005A68E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  <w:tr w:rsidR="005A68E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  <w:tr w:rsidR="005A68E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  <w:tr w:rsidR="005A68E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  <w:tr w:rsidR="005A68E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  <w:tr w:rsidR="005A68E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5A68ED" w:rsidRDefault="00507559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5A68ED" w:rsidRDefault="00507559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  <w:p w:rsidR="005A68ED" w:rsidRDefault="00507559">
            <w:pPr>
              <w:jc w:val="left"/>
            </w:pPr>
            <w:r>
              <w:rPr>
                <w:sz w:val="20"/>
              </w:rPr>
              <w:t>1) ……</w:t>
            </w:r>
          </w:p>
          <w:p w:rsidR="005A68ED" w:rsidRDefault="00507559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5A68ED" w:rsidRDefault="0050755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5A68ED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5A68ED" w:rsidRDefault="00507559">
            <w:pPr>
              <w:jc w:val="left"/>
            </w:pPr>
            <w:r>
              <w:rPr>
                <w:i/>
              </w:rPr>
              <w:t xml:space="preserve">- należy podać najczęstsze </w:t>
            </w:r>
            <w:r>
              <w:rPr>
                <w:i/>
              </w:rPr>
              <w:t>przyczyny</w:t>
            </w:r>
          </w:p>
          <w:p w:rsidR="005A68ED" w:rsidRDefault="00507559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5A68E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0755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5A68ED" w:rsidRDefault="00507559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5A68ED" w:rsidRDefault="00507559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5A68ED" w:rsidRDefault="00507559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5A68ED" w:rsidRDefault="0050755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5A68ED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A68ED" w:rsidRDefault="0050755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5A68ED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A68ED" w:rsidRDefault="0050755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5A68ED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</w:tr>
      <w:tr w:rsidR="005A68ED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A68ED" w:rsidRDefault="005A68ED">
            <w:pPr>
              <w:jc w:val="center"/>
              <w:rPr>
                <w:color w:val="000000"/>
                <w:u w:color="000000"/>
              </w:rPr>
            </w:pPr>
          </w:p>
          <w:p w:rsidR="005A68ED" w:rsidRDefault="00507559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A68ED" w:rsidRDefault="005A68E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A68ED" w:rsidRDefault="005A68ED">
            <w:pPr>
              <w:jc w:val="center"/>
              <w:rPr>
                <w:color w:val="000000"/>
                <w:u w:color="000000"/>
              </w:rPr>
            </w:pPr>
          </w:p>
          <w:p w:rsidR="005A68ED" w:rsidRDefault="00507559">
            <w:pPr>
              <w:jc w:val="center"/>
            </w:pPr>
            <w:r>
              <w:t>………………………</w:t>
            </w:r>
          </w:p>
        </w:tc>
      </w:tr>
      <w:tr w:rsidR="005A68ED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5A68ED" w:rsidRDefault="0050755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5A68ED" w:rsidRDefault="00507559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5A68ED" w:rsidRDefault="005A68E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5A68ED" w:rsidRDefault="0050755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5A68ED" w:rsidRDefault="00507559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5A68ED" w:rsidRDefault="0050755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5A68ED" w:rsidRDefault="0050755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5A68ED" w:rsidRDefault="0050755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 xml:space="preserve">dytowalnej. </w:t>
      </w:r>
    </w:p>
    <w:p w:rsidR="005A68ED" w:rsidRDefault="0050755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5A68E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ED"/>
    <w:rsid w:val="00507559"/>
    <w:rsid w:val="005A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F2957-7C00-4078-A3DB-1B2324DD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ED1CA620-73DB-4692-8088-DFB8ABDCD0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1249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2025-01-31T07:54:00Z</dcterms:created>
  <dcterms:modified xsi:type="dcterms:W3CDTF">2025-01-31T07:54:00Z</dcterms:modified>
  <cp:category>Akt prawny</cp:category>
</cp:coreProperties>
</file>