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D4" w:rsidRDefault="00DC494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45 do zarządzenia Nr 9/2025/DGL</w:t>
      </w:r>
      <w:r>
        <w:br/>
        <w:t>Prezesa Narodowego Funduszu Zdrowia</w:t>
      </w:r>
      <w:r>
        <w:br/>
        <w:t>z dnia 30 stycznia 2025 r.</w:t>
      </w:r>
    </w:p>
    <w:p w:rsidR="005211D4" w:rsidRDefault="00DC494C">
      <w:pPr>
        <w:keepNext/>
        <w:spacing w:after="480"/>
        <w:jc w:val="center"/>
      </w:pPr>
      <w:r>
        <w:rPr>
          <w:b/>
        </w:rPr>
        <w:t>Powołanie Zespołu Koordynacyjnego do Spraw Leczenia Nocnej Napadowej Hemoglobinurii</w:t>
      </w:r>
    </w:p>
    <w:p w:rsidR="005211D4" w:rsidRDefault="00DC494C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2024 r. poz. 930), powołuję Zespół Koordynacyjny ds. Leczenia Nocnej Napadowej Hemoglobinurii w składzie:</w:t>
      </w:r>
    </w:p>
    <w:p w:rsidR="005211D4" w:rsidRDefault="00DC494C">
      <w:pPr>
        <w:spacing w:before="120" w:after="120"/>
        <w:ind w:left="340" w:hanging="227"/>
      </w:pPr>
      <w:r>
        <w:t>1) </w:t>
      </w:r>
      <w:r>
        <w:t>dr hab. n. med. Marek Hus – Przewo</w:t>
      </w:r>
      <w:r>
        <w:t xml:space="preserve">dniczący, Klinika </w:t>
      </w:r>
      <w:proofErr w:type="spellStart"/>
      <w:r>
        <w:t>Hematoonkologii</w:t>
      </w:r>
      <w:proofErr w:type="spellEnd"/>
      <w:r>
        <w:t xml:space="preserve"> i Transplantacji Szpiku, Samodzielny Publiczny Szpital Kliniczny nr 1 w Lublinie;</w:t>
      </w:r>
    </w:p>
    <w:p w:rsidR="005211D4" w:rsidRDefault="00DC494C">
      <w:pPr>
        <w:spacing w:before="120" w:after="120"/>
        <w:ind w:left="340" w:hanging="227"/>
      </w:pPr>
      <w:r>
        <w:t>2) </w:t>
      </w:r>
      <w:r>
        <w:t xml:space="preserve">prof. Jadwiga </w:t>
      </w:r>
      <w:proofErr w:type="spellStart"/>
      <w:r>
        <w:t>Dwilewicz</w:t>
      </w:r>
      <w:proofErr w:type="spellEnd"/>
      <w:r>
        <w:t>-Trojaczek, emerytowany pracownik Kliniki Chorób Wewnętrznych, Hematologii i Onkologii, Uniwersyteckie Centrum Kli</w:t>
      </w:r>
      <w:r>
        <w:t>niczne Warszawskiego Uniwersytetu Medycznego w Warszawie;</w:t>
      </w:r>
    </w:p>
    <w:p w:rsidR="005211D4" w:rsidRDefault="00DC494C">
      <w:pPr>
        <w:spacing w:before="120" w:after="120"/>
        <w:ind w:left="340" w:hanging="227"/>
      </w:pPr>
      <w:r>
        <w:t>3) </w:t>
      </w:r>
      <w:r>
        <w:t>prof. dr hab. Maria Podolak-Dawidziak, Katedra i Klinika Hematologii, Nowotworów Krwi i Transplantacji Szpiku, Uniwersytet Medyczny we Wrocławiu;</w:t>
      </w:r>
    </w:p>
    <w:p w:rsidR="005211D4" w:rsidRDefault="00DC494C">
      <w:pPr>
        <w:spacing w:before="120" w:after="120"/>
        <w:ind w:left="340" w:hanging="227"/>
      </w:pPr>
      <w:r>
        <w:t>4) </w:t>
      </w:r>
      <w:r>
        <w:t>prof. dr hab. n. med. Tomasz Szczepański, Klin</w:t>
      </w:r>
      <w:r>
        <w:t>ika Pediatrii, Hematologii i Onkologii Dziecięcej, Samodzielny Publiczny Szpital Kliniczny Nr 1 im. prof. S. Szyszko Śląskiego Uniwersytetu Medycznego w Zabrzu;</w:t>
      </w:r>
    </w:p>
    <w:p w:rsidR="005211D4" w:rsidRDefault="00DC494C">
      <w:pPr>
        <w:spacing w:before="120" w:after="120"/>
        <w:ind w:left="340" w:hanging="227"/>
      </w:pPr>
      <w:r>
        <w:t>5) </w:t>
      </w:r>
      <w:r>
        <w:t xml:space="preserve">dr hab. n. med., prof. UM Anna Szmigielska-Kapłon, Wojewódzkie Wielospecjalistyczne Centrum </w:t>
      </w:r>
      <w:r>
        <w:t>Onkologii i Traumatologii im. M. Kopernika w Łodzi;</w:t>
      </w:r>
    </w:p>
    <w:p w:rsidR="005211D4" w:rsidRDefault="00DC494C">
      <w:pPr>
        <w:spacing w:before="120" w:after="120"/>
        <w:ind w:left="340" w:hanging="227"/>
      </w:pPr>
      <w:r>
        <w:t>6) </w:t>
      </w:r>
      <w:r>
        <w:t xml:space="preserve">prof. dr hab. n. med. Jerzy </w:t>
      </w:r>
      <w:proofErr w:type="spellStart"/>
      <w:r>
        <w:t>Windyga</w:t>
      </w:r>
      <w:proofErr w:type="spellEnd"/>
      <w:r>
        <w:t>, Klinika Zaburzeń Hemostazy i Chorób Wewnętrznych, Instytut Hematologii i Transfuzjologii w Warszawie;</w:t>
      </w:r>
    </w:p>
    <w:p w:rsidR="005211D4" w:rsidRDefault="00DC494C">
      <w:pPr>
        <w:spacing w:before="120" w:after="120"/>
        <w:ind w:left="340" w:hanging="227"/>
      </w:pPr>
      <w:r>
        <w:t>7) </w:t>
      </w:r>
      <w:r>
        <w:t>dr n. med. Magdalena Wysocka, Pełnomocnik Dyrektora ds. Pro</w:t>
      </w:r>
      <w:r>
        <w:t>gramów Lekowych Medycznych i Badań Przesiewowych, Instytut Matki i Dziecka w Warszawie.</w:t>
      </w:r>
    </w:p>
    <w:sectPr w:rsidR="005211D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D4"/>
    <w:rsid w:val="005211D4"/>
    <w:rsid w:val="00DC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57936-FCC3-4951-AC97-44696FBE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2025-01-31T07:32:00Z</dcterms:created>
  <dcterms:modified xsi:type="dcterms:W3CDTF">2025-01-31T07:32:00Z</dcterms:modified>
  <cp:category>Akt prawny</cp:category>
</cp:coreProperties>
</file>