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8C" w:rsidRDefault="00C3489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77 do zarządzenia Nr 9/2025/DGL</w:t>
      </w:r>
      <w:r>
        <w:br/>
        <w:t>Prezesa Narodowego Funduszu Zdrowia</w:t>
      </w:r>
      <w:r>
        <w:br/>
        <w:t>z dnia 30 stycznia 2025 r.</w:t>
      </w:r>
    </w:p>
    <w:p w:rsidR="0039638C" w:rsidRDefault="00C34898">
      <w:pPr>
        <w:keepNext/>
        <w:spacing w:after="480"/>
        <w:jc w:val="center"/>
      </w:pPr>
      <w:r>
        <w:rPr>
          <w:b/>
        </w:rPr>
        <w:t xml:space="preserve">Regulamin Zespołu Koordynacyjnego do spraw Leczenia </w:t>
      </w:r>
      <w:proofErr w:type="spellStart"/>
      <w:r>
        <w:rPr>
          <w:b/>
        </w:rPr>
        <w:t>Dinutuksymabem</w:t>
      </w:r>
      <w:proofErr w:type="spellEnd"/>
      <w:r>
        <w:rPr>
          <w:b/>
        </w:rPr>
        <w:t xml:space="preserve"> Beta Pacjentów z Nerwiakiem Zarodkowym Współczulnym</w:t>
      </w:r>
    </w:p>
    <w:p w:rsidR="0039638C" w:rsidRDefault="00C34898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39638C" w:rsidRDefault="00C34898">
      <w:pPr>
        <w:spacing w:before="120" w:after="120"/>
        <w:ind w:left="340" w:hanging="227"/>
      </w:pPr>
      <w:r>
        <w:t>1) </w:t>
      </w:r>
      <w:r>
        <w:t xml:space="preserve">kwalifikuje świadczeniobiorców do leczenia w ramach programu lekowego "Leczenie </w:t>
      </w:r>
      <w:proofErr w:type="spellStart"/>
      <w:r>
        <w:t>dinutuksymabem</w:t>
      </w:r>
      <w:proofErr w:type="spellEnd"/>
      <w:r>
        <w:t xml:space="preserve"> beta pacjentów z nerwiakiem zarodkowym współczulnym";</w:t>
      </w:r>
    </w:p>
    <w:p w:rsidR="0039638C" w:rsidRDefault="00C34898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39638C" w:rsidRDefault="00C34898">
      <w:pPr>
        <w:spacing w:before="120" w:after="120"/>
        <w:ind w:left="340" w:hanging="227"/>
      </w:pPr>
      <w:r>
        <w:t>3) </w:t>
      </w:r>
      <w:r>
        <w:t xml:space="preserve">dokonuje oceny skuteczności terapii w trakcie </w:t>
      </w:r>
      <w:r>
        <w:t xml:space="preserve">trwania programu lekowego "Leczenie </w:t>
      </w:r>
      <w:proofErr w:type="spellStart"/>
      <w:r>
        <w:t>dinutuksymabem</w:t>
      </w:r>
      <w:proofErr w:type="spellEnd"/>
      <w:r>
        <w:t xml:space="preserve"> beta pacjentów z nerwiakiem zarodkowym współczulnym".</w:t>
      </w:r>
    </w:p>
    <w:p w:rsidR="0039638C" w:rsidRDefault="00C34898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39638C" w:rsidRDefault="00C34898">
      <w:pPr>
        <w:keepLines/>
        <w:spacing w:before="120" w:after="120"/>
        <w:ind w:firstLine="340"/>
      </w:pPr>
      <w:r>
        <w:t>3. </w:t>
      </w:r>
      <w:r>
        <w:t>Do z</w:t>
      </w:r>
      <w:r>
        <w:t>adań Przewodniczącego należy w szczególności:</w:t>
      </w:r>
    </w:p>
    <w:p w:rsidR="0039638C" w:rsidRDefault="00C34898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39638C" w:rsidRDefault="00C34898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39638C" w:rsidRDefault="00C34898">
      <w:pPr>
        <w:spacing w:before="120" w:after="120"/>
        <w:ind w:left="340" w:hanging="227"/>
      </w:pPr>
      <w:r>
        <w:t>3) </w:t>
      </w:r>
      <w:r>
        <w:t>nadzorow</w:t>
      </w:r>
      <w:r>
        <w:t>anie przestrzegania przez Zespół Koordynacyjny postanowień niniejszego Regulaminu;</w:t>
      </w:r>
    </w:p>
    <w:p w:rsidR="0039638C" w:rsidRDefault="00C34898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39638C" w:rsidRDefault="00C34898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39638C" w:rsidRDefault="00C34898">
      <w:pPr>
        <w:keepLines/>
        <w:spacing w:before="120" w:after="120"/>
        <w:ind w:firstLine="340"/>
      </w:pPr>
      <w:r>
        <w:t>4. </w:t>
      </w:r>
      <w:r>
        <w:t xml:space="preserve">W czasie nieobecności Przewodniczącego czynności, </w:t>
      </w:r>
      <w:r>
        <w:t>o których mowa w ust. 3, wykonuje wyznaczony Zastępca Przewodniczącego.</w:t>
      </w:r>
    </w:p>
    <w:p w:rsidR="0039638C" w:rsidRDefault="00C34898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39638C" w:rsidRDefault="00C34898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przedstawiciele Prezesa Na</w:t>
      </w:r>
      <w:r>
        <w:t>rodowego Funduszu Zdrowia, zwanego dalej "Funduszem", oraz Ministra Zdrowia.</w:t>
      </w:r>
    </w:p>
    <w:p w:rsidR="0039638C" w:rsidRDefault="00C34898">
      <w:pPr>
        <w:keepLines/>
        <w:spacing w:before="120" w:after="120"/>
        <w:ind w:firstLine="340"/>
      </w:pPr>
      <w:r>
        <w:t>7. </w:t>
      </w:r>
      <w:r>
        <w:t>Posiedzenia Zespołu Koordynacyjnego odbywają się w zależności od bieżących potrzeb, co najmniej raz w roku. Terminy posiedzeń ustala Przewodniczący. Na wniosek Przewodniczącego</w:t>
      </w:r>
      <w:r>
        <w:t xml:space="preserve"> posiedzenia Zespołu Koordynacyjnego mogą odbywać się poza ustalonym terminem, o którym mowa w zdaniu pierwszym. Zaproszenia na posiedzenie Zespołu wysyła jednostka Koordynująca.</w:t>
      </w:r>
    </w:p>
    <w:p w:rsidR="0039638C" w:rsidRDefault="00C34898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skuteczności t</w:t>
      </w:r>
      <w:r>
        <w:t xml:space="preserve">erapii w trakcie trwania programu lekowego oraz rozstrzyganie o wyłączeniu świadczeniobiorców z programu lekowego odbywa się zgodnie z opisem świadczenia, określonym w załączniku do obwieszczenia ministra właściwego do spraw zdrowia w sprawie wykazu leków </w:t>
      </w:r>
      <w:r>
        <w:t>refundowanych, środków spożywczych specjalnego przeznaczenia żywieniowego oraz wyrobów medycznych oraz zgodnie z zarządzeniem Prezesa Funduszu w sprawie określenia warunków zawierania i realizacji umów w rodzaju leczenie szpitalne w zakresie programy lekow</w:t>
      </w:r>
      <w:r>
        <w:t>e.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  <w:u w:color="000000"/>
        </w:rPr>
        <w:t xml:space="preserve"> dotyczące kwalifikacji świadczeniobiorców do programu oraz wyłączenia świadczeniobiorców z programu. 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Zespół Koordynacyjny podejmuje decyzje </w:t>
      </w:r>
      <w:r>
        <w:rPr>
          <w:color w:val="000000"/>
          <w:u w:color="000000"/>
        </w:rPr>
        <w:t>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</w:t>
      </w:r>
      <w:r>
        <w:rPr>
          <w:color w:val="000000"/>
          <w:u w:color="000000"/>
        </w:rPr>
        <w:t>zez Zespół Koordynacyjny decyzjami.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głosów, w obecności Prz</w:t>
      </w:r>
      <w:r>
        <w:rPr>
          <w:color w:val="000000"/>
          <w:u w:color="000000"/>
        </w:rPr>
        <w:t>ewodniczącego albo w przypadku jego nieobecności - Zastępcy Przewodniczącego. W przypadku oddania równej liczby głosów decyduje głos Przewodniczącego, a w przypadku jego nieobecności Zastępcy Przewodniczącego. Dokumenty zawierające decyzje podejmowane prze</w:t>
      </w:r>
      <w:r>
        <w:rPr>
          <w:color w:val="000000"/>
          <w:u w:color="000000"/>
        </w:rPr>
        <w:t>z Zespół Koordynujący, podpisuje Przewodniczący, a w razie nieobecności Przewodniczącego - Zastępca Przewodniczącego. Decyzje dotyczące leczenia pacjentów mogą być podejmowane na zasadach określonych przez Zespół, również z wykorzystaniem elektronicznego s</w:t>
      </w:r>
      <w:r>
        <w:rPr>
          <w:color w:val="000000"/>
          <w:u w:color="000000"/>
        </w:rPr>
        <w:t>ystemu monitorowania programów lekowych.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wnioskiem o zakwalifikowanie pacjenta do lec</w:t>
      </w:r>
      <w:r>
        <w:rPr>
          <w:color w:val="000000"/>
          <w:u w:color="000000"/>
        </w:rPr>
        <w:t>zenia, kontynuację lub zaprzestanie leczenia.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Koordynacyjnego mogą także odbywać się z wyko</w:t>
      </w:r>
      <w:r>
        <w:rPr>
          <w:color w:val="000000"/>
          <w:u w:color="000000"/>
        </w:rPr>
        <w:t>rzystaniem środków komunikacji elektronicznej umożliwiających porozumiewanie się na odległość.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odbywają</w:t>
      </w:r>
      <w:r>
        <w:rPr>
          <w:color w:val="000000"/>
          <w:u w:color="000000"/>
        </w:rPr>
        <w:t xml:space="preserve"> się przy udziale co najmniej połowy członków Zespołu Koordynacyjnego.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</w:t>
      </w:r>
      <w:r>
        <w:rPr>
          <w:color w:val="000000"/>
          <w:u w:color="000000"/>
        </w:rPr>
        <w:t>kazywany Prezesowi Funduszu oraz Jednostce Koordynującej.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</w:t>
      </w:r>
      <w:r>
        <w:rPr>
          <w:color w:val="000000"/>
          <w:u w:color="000000"/>
        </w:rPr>
        <w:t>aminu, w terminach odpowiednio do:</w:t>
      </w:r>
    </w:p>
    <w:p w:rsidR="0039638C" w:rsidRDefault="00C3489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39638C" w:rsidRDefault="00C3489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może występować do Ministra Zdrowia w sprawach związanych z realizacją programu lekowego, o k</w:t>
      </w:r>
      <w:r>
        <w:rPr>
          <w:color w:val="000000"/>
          <w:u w:color="000000"/>
        </w:rPr>
        <w:t>tórych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Każda osoba powołana przez Prezesa Fundus</w:t>
      </w:r>
      <w:r>
        <w:rPr>
          <w:color w:val="000000"/>
          <w:u w:color="000000"/>
        </w:rPr>
        <w:t>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 w:rsidR="0039638C" w:rsidRDefault="00C34898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Obsługę administracyjną</w:t>
      </w:r>
      <w:r>
        <w:rPr>
          <w:color w:val="000000"/>
          <w:u w:color="000000"/>
        </w:rPr>
        <w:t xml:space="preserve"> oraz prawną Zespołu Koordynacyjnego oraz jego członków zapewnia Jednostka Koordynująca. Do zadań Jednostki Koordynującej należy w szczególności:</w:t>
      </w:r>
    </w:p>
    <w:p w:rsidR="0039638C" w:rsidRDefault="00C3489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39638C" w:rsidRDefault="00C3489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39638C" w:rsidRDefault="00C34898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</w:t>
      </w:r>
      <w:r>
        <w:rPr>
          <w:color w:val="000000"/>
          <w:u w:color="000000"/>
        </w:rPr>
        <w:t>cyjnego;</w:t>
      </w:r>
    </w:p>
    <w:p w:rsidR="0039638C" w:rsidRDefault="00C34898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39638C" w:rsidRDefault="00C3489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39638C" w:rsidRDefault="00C3489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39638C" w:rsidRDefault="00C3489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39638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39638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9638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39638C" w:rsidRDefault="00C3489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sprawozdawczym Opis zrealizowanych zadań </w:t>
      </w:r>
      <w:r>
        <w:rPr>
          <w:b/>
          <w:color w:val="000000"/>
          <w:u w:color="000000"/>
        </w:rPr>
        <w:t>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39638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</w:t>
            </w:r>
            <w:r>
              <w:rPr>
                <w:sz w:val="20"/>
              </w:rPr>
              <w:t>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39638C" w:rsidRDefault="00C34898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9638C" w:rsidRDefault="00C34898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  <w:p w:rsidR="0039638C" w:rsidRDefault="00C34898">
            <w:pPr>
              <w:jc w:val="left"/>
            </w:pPr>
            <w:r>
              <w:rPr>
                <w:sz w:val="20"/>
              </w:rPr>
              <w:t>1) ……</w:t>
            </w:r>
          </w:p>
          <w:p w:rsidR="0039638C" w:rsidRDefault="00C34898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9638C" w:rsidRDefault="00C3489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39638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39638C" w:rsidRDefault="00C34898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638C" w:rsidRDefault="00C34898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39638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C3489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9638C" w:rsidRDefault="00C34898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638C" w:rsidRDefault="00C34898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39638C" w:rsidRDefault="00C34898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9638C" w:rsidRDefault="00C3489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9638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638C" w:rsidRDefault="00C3489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9638C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638C" w:rsidRDefault="00C3489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39638C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</w:tr>
      <w:tr w:rsidR="0039638C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638C" w:rsidRDefault="0039638C">
            <w:pPr>
              <w:jc w:val="center"/>
              <w:rPr>
                <w:color w:val="000000"/>
                <w:u w:color="000000"/>
              </w:rPr>
            </w:pPr>
          </w:p>
          <w:p w:rsidR="0039638C" w:rsidRDefault="00C34898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638C" w:rsidRDefault="0039638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638C" w:rsidRDefault="0039638C">
            <w:pPr>
              <w:jc w:val="center"/>
              <w:rPr>
                <w:color w:val="000000"/>
                <w:u w:color="000000"/>
              </w:rPr>
            </w:pPr>
          </w:p>
          <w:p w:rsidR="0039638C" w:rsidRDefault="00C34898">
            <w:pPr>
              <w:jc w:val="center"/>
            </w:pPr>
            <w:r>
              <w:t>………………………</w:t>
            </w:r>
          </w:p>
        </w:tc>
      </w:tr>
      <w:tr w:rsidR="0039638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9638C" w:rsidRDefault="00C3489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39638C" w:rsidRDefault="00C34898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9638C" w:rsidRDefault="0039638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9638C" w:rsidRDefault="00C3489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9638C" w:rsidRDefault="00C34898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9638C" w:rsidRDefault="00C3489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9638C" w:rsidRDefault="00C3489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z 2024 r. poz. 930)</w:t>
      </w:r>
    </w:p>
    <w:p w:rsidR="0039638C" w:rsidRDefault="00C3489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</w:t>
      </w:r>
      <w:r>
        <w:rPr>
          <w:i/>
          <w:color w:val="000000"/>
          <w:u w:color="000000"/>
        </w:rPr>
        <w:t xml:space="preserve">j, w tym poczty elektronicznej w dwóch egzemplarzach. Jeden z egzemplarzy musi zostać przekazany w formie elektronicznej edytowalnej. </w:t>
      </w:r>
    </w:p>
    <w:p w:rsidR="0039638C" w:rsidRDefault="00C3489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</w:t>
      </w:r>
      <w:r>
        <w:rPr>
          <w:i/>
          <w:color w:val="000000"/>
          <w:u w:color="000000"/>
        </w:rPr>
        <w:t>ch niezbędnych do opracowania raportu.</w:t>
      </w:r>
    </w:p>
    <w:sectPr w:rsidR="0039638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8C"/>
    <w:rsid w:val="0039638C"/>
    <w:rsid w:val="00C3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D9C91-8C0F-4D8A-B8AF-EB0EB003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95e1faa-1bfb-4cd1-9536-e42485cb7a5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2025-01-31T07:52:00Z</dcterms:created>
  <dcterms:modified xsi:type="dcterms:W3CDTF">2025-01-31T07:52:00Z</dcterms:modified>
  <cp:category>Akt prawny</cp:category>
</cp:coreProperties>
</file>