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D81" w:rsidRDefault="0092704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15 do zarządzenia Nr 9/2025/DGL</w:t>
      </w:r>
      <w:r>
        <w:br/>
        <w:t>Prezesa Narodowego Funduszu Zdrowia</w:t>
      </w:r>
      <w:r>
        <w:br/>
        <w:t>z dnia 30 stycznia 2025 r.</w:t>
      </w:r>
    </w:p>
    <w:p w:rsidR="00D70D81" w:rsidRDefault="0092704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programu zapobiegania krwawieniom u dzieci z hemofilią A i B oraz </w:t>
      </w:r>
      <w:r>
        <w:rPr>
          <w:b/>
        </w:rPr>
        <w:t>weryfikację jego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66"/>
        <w:gridCol w:w="7021"/>
      </w:tblGrid>
      <w:tr w:rsidR="00D70D81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</w:t>
            </w:r>
            <w:r>
              <w:rPr>
                <w:sz w:val="20"/>
              </w:rPr>
              <w:t>weryfikacją leczenia przez zespół koordynacyjny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Zapobieganie krwawieniom u dzieci z hemofilią A i B</w:t>
            </w:r>
          </w:p>
        </w:tc>
      </w:tr>
      <w:tr w:rsidR="00D70D81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1) D 66 - Dziedziczny niedobór czynnika VIII;</w:t>
            </w:r>
          </w:p>
          <w:p w:rsidR="00D70D81" w:rsidRDefault="00927044"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 xml:space="preserve">Zespół Koordynacyjny ds. kwalifikacji i weryfikacji leczenia w programie zapobiegania krwawieniom u dzieci z hemofilią A </w:t>
            </w:r>
            <w:r>
              <w:rPr>
                <w:sz w:val="20"/>
              </w:rPr>
              <w:t>i B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D70D81" w:rsidRDefault="00927044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D70D81" w:rsidRDefault="00927044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D70D81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D70D81">
        <w:trPr>
          <w:trHeight w:val="5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 xml:space="preserve">zasady </w:t>
            </w:r>
            <w:r>
              <w:rPr>
                <w:sz w:val="20"/>
              </w:rPr>
              <w:t>kwalifikacji chorych wymagających udzielenia świadczenia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D70D81" w:rsidRDefault="00927044"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</w:t>
            </w:r>
            <w:r>
              <w:rPr>
                <w:sz w:val="20"/>
              </w:rPr>
              <w:t xml:space="preserve"> lekowych;</w:t>
            </w:r>
          </w:p>
          <w:p w:rsidR="00D70D81" w:rsidRDefault="00927044">
            <w:pPr>
              <w:jc w:val="left"/>
            </w:pPr>
            <w:r>
              <w:t xml:space="preserve">3) </w:t>
            </w:r>
            <w:r>
              <w:rPr>
                <w:sz w:val="20"/>
              </w:rPr>
              <w:t xml:space="preserve">kwalifikacja i weryfikacja skuteczności leczenia w przypadku pacjentów leczonych </w:t>
            </w:r>
            <w:proofErr w:type="spellStart"/>
            <w:r>
              <w:rPr>
                <w:sz w:val="20"/>
              </w:rPr>
              <w:t>emicizumabem</w:t>
            </w:r>
            <w:proofErr w:type="spellEnd"/>
            <w:r>
              <w:rPr>
                <w:sz w:val="20"/>
              </w:rPr>
              <w:t xml:space="preserve"> dokonywana jest w oparciu o wnioski określone w pkt. 2.</w:t>
            </w:r>
          </w:p>
        </w:tc>
      </w:tr>
      <w:tr w:rsidR="00D70D81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</w:t>
            </w:r>
            <w:r>
              <w:rPr>
                <w:sz w:val="20"/>
              </w:rPr>
              <w:t>enia (wg ICD 9 CM)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81" w:rsidRDefault="00927044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D70D81" w:rsidRDefault="00927044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2"/>
        <w:gridCol w:w="30"/>
      </w:tblGrid>
      <w:tr w:rsidR="00D70D81">
        <w:trPr>
          <w:gridAfter w:val="1"/>
          <w:wAfter w:w="30" w:type="dxa"/>
        </w:trPr>
        <w:tc>
          <w:tcPr>
            <w:tcW w:w="1005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</w:pPr>
            <w:r>
              <w:rPr>
                <w:b/>
              </w:rPr>
              <w:lastRenderedPageBreak/>
              <w:t>2. Wzory dokumentów niezbędnych dla kwalifikacji pacjenta do leczenia w programie lekowym Zapobieganie krwawieniom u dzieci z hemofilią A i B</w:t>
            </w:r>
          </w:p>
        </w:tc>
      </w:tr>
      <w:tr w:rsidR="00D70D81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</w:pPr>
          </w:p>
        </w:tc>
      </w:tr>
    </w:tbl>
    <w:p w:rsidR="00D70D81" w:rsidRDefault="0092704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 xml:space="preserve">Wniosek o zakwalifikowanie pacjenta do </w:t>
      </w:r>
      <w:r>
        <w:rPr>
          <w:b/>
        </w:rPr>
        <w:t xml:space="preserve">leczenia </w:t>
      </w:r>
      <w:proofErr w:type="spellStart"/>
      <w:r>
        <w:rPr>
          <w:b/>
        </w:rPr>
        <w:t>emicizumabem</w:t>
      </w:r>
      <w:proofErr w:type="spellEnd"/>
      <w:r>
        <w:rPr>
          <w:b/>
        </w:rPr>
        <w:t xml:space="preserve"> w programie lekowym Zapobieganie krwawieniom u dzieci z hemofilią A i 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D70D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</w:t>
      </w:r>
      <w:r>
        <w:rPr>
          <w:b/>
          <w:color w:val="000000"/>
          <w:u w:color="000000"/>
        </w:rPr>
        <w:t> </w:t>
      </w:r>
      <w:r>
        <w:rPr>
          <w:color w:val="000000"/>
          <w:u w:color="000000"/>
        </w:rPr>
        <w:t>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 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 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D70D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val="single" w:color="000000"/>
        </w:rPr>
        <w:t>Dane do kw</w:t>
      </w:r>
      <w:r>
        <w:rPr>
          <w:b/>
          <w:color w:val="000000"/>
          <w:u w:val="single" w:color="000000"/>
        </w:rPr>
        <w:t>alifikacji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rozpoznania: 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Rodzaj profilaktyki: 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Kryterium kwalifikacji:</w:t>
      </w:r>
    </w:p>
    <w:p w:rsidR="00D70D81" w:rsidRDefault="00927044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Wiek: poniżej 2. roku życia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Parametr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Wynik</w:t>
            </w:r>
          </w:p>
        </w:tc>
      </w:tr>
      <w:tr w:rsidR="00D70D81">
        <w:tc>
          <w:tcPr>
            <w:tcW w:w="10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 xml:space="preserve">ocena </w:t>
            </w:r>
            <w:r>
              <w:t>aktywności czynników krzepnięcia</w:t>
            </w: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VIII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left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IX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right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10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>Badania wirusologiczne</w:t>
            </w: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HIV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HBV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HCV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100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>Inne badania</w:t>
            </w: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Co najmniej trzy udokumentowane krwawienia rocznie wymagające leczenia czynnikiem VIII, pomimo prawidłowo stosowanej profilaktyki czynnikiem </w:t>
      </w:r>
      <w:r>
        <w:rPr>
          <w:color w:val="000000"/>
          <w:u w:color="000000"/>
        </w:rPr>
        <w:t>VIII.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za okres 9/2023 - 9/2024</w:t>
      </w:r>
    </w:p>
    <w:p w:rsidR="00D70D81" w:rsidRDefault="00927044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czy były wylewy samoistne na podstawie informacji z systemu SMPT……......</w:t>
      </w:r>
    </w:p>
    <w:p w:rsidR="00D70D81" w:rsidRDefault="00927044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liczba krwawień do stawów i mięśni na podstawie informacji z Dzienniczka pacjenta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 stawów ……..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 mięśni ………</w:t>
      </w:r>
    </w:p>
    <w:p w:rsidR="00D70D81" w:rsidRDefault="00927044">
      <w:pPr>
        <w:keepLines/>
        <w:spacing w:before="120" w:after="120"/>
        <w:ind w:left="22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czy był wydany </w:t>
      </w:r>
      <w:r>
        <w:rPr>
          <w:color w:val="000000"/>
          <w:u w:color="000000"/>
        </w:rPr>
        <w:t>czynnik na krwawienia </w:t>
      </w:r>
      <w:proofErr w:type="spellStart"/>
      <w:r>
        <w:rPr>
          <w:color w:val="000000"/>
          <w:u w:color="000000"/>
        </w:rPr>
        <w:t>RCKiK</w:t>
      </w:r>
      <w:proofErr w:type="spellEnd"/>
      <w:r>
        <w:rPr>
          <w:color w:val="000000"/>
          <w:u w:color="000000"/>
        </w:rPr>
        <w:t xml:space="preserve"> TAK / NIE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jeżeli tak ile…………….</w:t>
      </w:r>
    </w:p>
    <w:p w:rsidR="00D70D81" w:rsidRDefault="00927044">
      <w:pPr>
        <w:keepLines/>
        <w:spacing w:before="120" w:after="120"/>
        <w:ind w:left="22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czy leczenie zgodne z wykonaną farmakokinetyką TAK / NIE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Jeżeli tak - jaki schemat ………….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Jeżeli tak - jaka dawka /kg mc …………</w:t>
      </w:r>
    </w:p>
    <w:p w:rsidR="00D70D81" w:rsidRDefault="0092704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Trudny dostęp dożylny definiowany jako konieczność usunięcia drugi</w:t>
      </w:r>
      <w:r>
        <w:rPr>
          <w:color w:val="000000"/>
          <w:u w:color="000000"/>
        </w:rPr>
        <w:t>ego portu bądź brak możliwości założenia portu: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Data założenia pierwszego portu………………., przyczyna usunięcia portu…………………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założenia drugiego portu…………….……., przyczyna usunięcia portu…………………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Wnioskowana dawka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Waga pacjenta: </w:t>
      </w:r>
      <w:r>
        <w:rPr>
          <w:color w:val="000000"/>
          <w:u w:color="000000"/>
        </w:rPr>
        <w:t>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Dawka nasycająca </w:t>
      </w:r>
      <w:proofErr w:type="spellStart"/>
      <w:r>
        <w:rPr>
          <w:color w:val="000000"/>
          <w:u w:color="000000"/>
        </w:rPr>
        <w:t>emicizumabu</w:t>
      </w:r>
      <w:proofErr w:type="spellEnd"/>
      <w:r>
        <w:rPr>
          <w:color w:val="000000"/>
          <w:u w:color="000000"/>
        </w:rPr>
        <w:t>: 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Dawka podtrzymująca </w:t>
      </w:r>
      <w:proofErr w:type="spellStart"/>
      <w:r>
        <w:rPr>
          <w:color w:val="000000"/>
          <w:u w:color="000000"/>
        </w:rPr>
        <w:t>emicizumabu</w:t>
      </w:r>
      <w:proofErr w:type="spellEnd"/>
      <w:r>
        <w:rPr>
          <w:color w:val="000000"/>
          <w:u w:color="000000"/>
        </w:rPr>
        <w:t>: 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Sposób dawkowania </w:t>
      </w:r>
      <w:proofErr w:type="spellStart"/>
      <w:r>
        <w:rPr>
          <w:color w:val="000000"/>
          <w:u w:color="000000"/>
        </w:rPr>
        <w:t>em</w:t>
      </w:r>
      <w:r>
        <w:rPr>
          <w:color w:val="000000"/>
          <w:u w:color="000000"/>
        </w:rPr>
        <w:t>icizumabu</w:t>
      </w:r>
      <w:proofErr w:type="spellEnd"/>
      <w:r>
        <w:rPr>
          <w:color w:val="000000"/>
          <w:u w:color="000000"/>
        </w:rPr>
        <w:t>: 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laboratoryjne (można wprowadzić wyniki badań lub dołączyć skan badań):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 ..................................................................................................................................................... 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 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 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………………………… ……………..………………………………</w:t>
      </w:r>
    </w:p>
    <w:p w:rsidR="00D70D81" w:rsidRDefault="0092704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D70D81" w:rsidRDefault="0092704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D70D81" w:rsidRDefault="0092704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</w:t>
      </w:r>
      <w:r>
        <w:rPr>
          <w:b/>
          <w:color w:val="000000"/>
          <w:u w:color="000000"/>
        </w:rPr>
        <w:t>kwalifikacji do leczenia w programie lekowym Zapobieganie krwawieniom u dzieci z hemofilią A i B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kwalifikacji i weryfikacji leczenia w programie zapobiegania krwawieniom u dzieci z hemofilią A i B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................................................................................................................................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</w:p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emicizumab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D70D81">
        <w:trPr>
          <w:trHeight w:val="26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Zespołu Koordynacyjnego ds. kwalifikacji i weryfikacji leczenia w programie zapobiegania krwawieniom u dzieci z </w:t>
            </w:r>
            <w:r>
              <w:rPr>
                <w:sz w:val="18"/>
              </w:rPr>
              <w:t>hemofilią A i B</w:t>
            </w:r>
          </w:p>
        </w:tc>
      </w:tr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związku z realizacją programu lekowego w zakresie danych osobowych, dla których Narodowy Fundusz Zdrowia jest administratorem danych osobowych, przedstawiamy informację dotyczącą przetwarzania danych osobowych: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Administratorem </w:t>
      </w:r>
      <w:r>
        <w:rPr>
          <w:color w:val="000000"/>
          <w:u w:color="000000"/>
        </w:rPr>
        <w:t>Pani/Pana danych osobowych jest Narodowy Fundusz Zdrowia z siedzibą w Warszawie, ul. Rakowiecka 26/30, 02-528 Warszawa.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</w:t>
      </w:r>
      <w:r>
        <w:rPr>
          <w:color w:val="000000"/>
          <w:u w:color="000000"/>
        </w:rPr>
        <w:t>zególności wskazanych w ustawie z dnia 27 sierpnia 2004 r. o świadczeniach opieki zdrowotnej finansowanych ze środków publicznych.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</w:t>
      </w:r>
      <w:r>
        <w:rPr>
          <w:color w:val="000000"/>
          <w:u w:color="000000"/>
        </w:rPr>
        <w:t>; sprostowania danych osobowych; usunięcia danych osobowych (o ile w danym przypadku przysługuje); ograniczenia przetwarzania danych osobowych; wniesienia sprzeciwu wobec przetwarzania danych osobowych (o ile w danym przypadku przysługuje); cofnięcia zgody</w:t>
      </w:r>
      <w:r>
        <w:rPr>
          <w:color w:val="000000"/>
          <w:u w:color="000000"/>
        </w:rPr>
        <w:t xml:space="preserve">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</w:t>
      </w:r>
      <w:r>
        <w:rPr>
          <w:color w:val="000000"/>
          <w:u w:color="000000"/>
        </w:rPr>
        <w:t>otyczący realizacji z w/w praw zostanie rozpatrzony zgodnie z RODO.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sierpnia 200</w:t>
      </w:r>
      <w:r>
        <w:rPr>
          <w:color w:val="000000"/>
          <w:u w:color="000000"/>
        </w:rPr>
        <w:t>4 r. o świadczeniach opieki zdrowotnej finansowanych ze środków publicznych.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</w:rPr>
        <w:t> </w:t>
      </w:r>
    </w:p>
    <w:p w:rsidR="00D70D81" w:rsidRDefault="0092704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 xml:space="preserve">ałącznik do wniosku </w:t>
      </w:r>
      <w:r>
        <w:rPr>
          <w:b/>
          <w:color w:val="000000"/>
          <w:u w:color="000000"/>
        </w:rPr>
        <w:t>o zakwalifikowanie pacjenta do leczenia w programie lekowym Zapobieganie krwawieniom u dzieci z hemofilią A i 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D70D81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D70D81" w:rsidRDefault="0092704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dotyczącą zasad przetwarzania danych osobowych przez Narodowy Fundusz Zdrowia </w:t>
      </w:r>
      <w:r>
        <w:rPr>
          <w:color w:val="000000"/>
          <w:u w:color="000000"/>
        </w:rPr>
        <w:t>(zwany NFZ) w zakresie systemu monitorowania programów lekowych, o którym mowa w art. 188c oraz przetwarzania i ochrony danych, o której mowa w dziale VIII ustawy z dnia 27 sierpnia 2004 r. o świadczeniach opieki zdrowotnej finansowanych ze środków publicz</w:t>
      </w:r>
      <w:r>
        <w:rPr>
          <w:color w:val="000000"/>
          <w:u w:color="000000"/>
        </w:rPr>
        <w:t>nych,</w:t>
      </w:r>
    </w:p>
    <w:p w:rsidR="00D70D81" w:rsidRDefault="0092704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jest Narodowy Fundusz Zdrowia z siedzibą w Warszawie, ul. Rakowiec</w:t>
      </w:r>
      <w:r>
        <w:rPr>
          <w:color w:val="000000"/>
          <w:u w:color="000000"/>
        </w:rPr>
        <w:t>ka 26/30, 02-528 Warszawa,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Pani/Pana dane osobowe będą przetwarzane w celu realizacji zadań statutowych i obowiązków ustawowych Narodowego Funduszu Zdrowia w szczególności wskazanych w ustawie z dnia 27 sierpnia 2004 r. o świadczeniach opieki zdrowotnej </w:t>
      </w:r>
      <w:r>
        <w:rPr>
          <w:color w:val="000000"/>
          <w:u w:color="000000"/>
        </w:rPr>
        <w:t>finansowanych ze środków publicznych,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osobowych; usunięcia danych osobowych (o ile w danym przypadku przysług</w:t>
      </w:r>
      <w:r>
        <w:rPr>
          <w:color w:val="000000"/>
          <w:u w:color="000000"/>
        </w:rPr>
        <w:t>uje); ograniczenia przetwarzania danych osobowych; wniesienia sprzeciwu wobec przetwarzania danych osobowych (o ile w danym przypadku przysługuje); cofnięcia zgody w dowolnym momencie bez wpływu na zgodność z prawem przetwarzania (jeżeli przetwarzanie odby</w:t>
      </w:r>
      <w:r>
        <w:rPr>
          <w:color w:val="000000"/>
          <w:u w:color="000000"/>
        </w:rPr>
        <w:t>wa się na podstawie zgody), którego dokonano na podstawie zgody przed jej cofnięciem; wniesienia skargi do Prezesa Urzędu Ochrony Danych Osobowych.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</w:t>
      </w:r>
      <w:r>
        <w:rPr>
          <w:color w:val="000000"/>
          <w:u w:color="000000"/>
        </w:rPr>
        <w:t xml:space="preserve">czące przetwarzania danych osobowych przez NFZ, dostępne są na stronie internetowej: </w:t>
      </w:r>
      <w:r>
        <w:t>www.nfz.gov.pl/bip/informacja-ado-nfz/</w:t>
      </w:r>
      <w:r>
        <w:rPr>
          <w:color w:val="000000"/>
        </w:rPr>
        <w:t> 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Zostałam(em) poinformowana(y) o istocie choroby, możliwości wystąpienia objawów niepożądanych i powikłań zastosowanej terapii oraz </w:t>
      </w:r>
      <w:r>
        <w:rPr>
          <w:color w:val="000000"/>
          <w:u w:color="000000"/>
        </w:rPr>
        <w:t>o możliwości zaprzestania terapii.</w:t>
      </w:r>
    </w:p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emicizumabem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>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D81" w:rsidRDefault="0092704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D70D81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70D81" w:rsidRDefault="00D70D81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70D81" w:rsidRDefault="0092704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</w:t>
      </w:r>
      <w:r>
        <w:rPr>
          <w:color w:val="000000"/>
          <w:u w:color="000000"/>
        </w:rPr>
        <w:t>dzenia Parlamentu Europejskiego i Rady (UE) 2016/679 z dnia 27 kwietnia 2016 r. w sprawie ochrony osób fizycznych w związku z przetwarzaniem danych osobowych i w sprawie swobodnego przepływu takich danych oraz uchylenia dyrektywy 95/46/WE (ogólne rozporząd</w:t>
      </w:r>
      <w:r>
        <w:rPr>
          <w:color w:val="000000"/>
          <w:u w:color="000000"/>
        </w:rPr>
        <w:t>zenie o ochronie danych - RODO), w tym realizacji obowiązku informacyjnego, o którym mowa w art. 13 i 14 (jeśli dotyczy) RODO.</w:t>
      </w:r>
    </w:p>
    <w:sectPr w:rsidR="00D70D8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81"/>
    <w:rsid w:val="00927044"/>
    <w:rsid w:val="00D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BDA65-3BF9-4FB0-B03C-22BA7D7A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1573</Words>
  <Characters>9440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2025-01-31T07:17:00Z</dcterms:created>
  <dcterms:modified xsi:type="dcterms:W3CDTF">2025-01-31T07:17:00Z</dcterms:modified>
  <cp:category>Akt prawny</cp:category>
</cp:coreProperties>
</file>